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84" w:rsidRPr="004B0484" w:rsidRDefault="004B0484" w:rsidP="004B0484">
      <w:pPr>
        <w:rPr>
          <w:rFonts w:ascii="Arial" w:hAnsi="Arial" w:cs="Arial"/>
          <w:b/>
          <w:smallCaps/>
          <w:sz w:val="36"/>
          <w:szCs w:val="36"/>
        </w:rPr>
      </w:pPr>
      <w:r w:rsidRPr="004B0484">
        <w:rPr>
          <w:rFonts w:ascii="Arial" w:hAnsi="Arial" w:cs="Arial"/>
          <w:b/>
          <w:smallCaps/>
          <w:sz w:val="36"/>
          <w:szCs w:val="36"/>
        </w:rPr>
        <w:t xml:space="preserve">DIPD Check list for the preparation of audit </w:t>
      </w:r>
    </w:p>
    <w:p w:rsidR="004B0484" w:rsidRPr="00571420" w:rsidRDefault="004B0484" w:rsidP="004B0484">
      <w:pPr>
        <w:rPr>
          <w:rFonts w:ascii="Arial" w:hAnsi="Arial" w:cs="Arial"/>
          <w:b/>
          <w:smallCaps/>
          <w:sz w:val="26"/>
          <w:szCs w:val="26"/>
        </w:rPr>
      </w:pPr>
      <w:r w:rsidRPr="00571420">
        <w:rPr>
          <w:rFonts w:ascii="Arial" w:hAnsi="Arial" w:cs="Arial"/>
          <w:b/>
          <w:smallCaps/>
          <w:sz w:val="26"/>
          <w:szCs w:val="26"/>
        </w:rPr>
        <w:t>Political Party Cooperation</w:t>
      </w:r>
    </w:p>
    <w:p w:rsidR="004B0484" w:rsidRPr="00571420" w:rsidRDefault="0040485F" w:rsidP="004B0484">
      <w:pPr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Annex 11: Octo</w:t>
      </w:r>
      <w:r w:rsidR="00502A36">
        <w:rPr>
          <w:rFonts w:ascii="Arial" w:hAnsi="Arial" w:cs="Arial"/>
          <w:smallCaps/>
          <w:sz w:val="18"/>
          <w:szCs w:val="18"/>
        </w:rPr>
        <w:t>ber</w:t>
      </w:r>
      <w:r>
        <w:rPr>
          <w:rFonts w:ascii="Arial" w:hAnsi="Arial" w:cs="Arial"/>
          <w:smallCaps/>
          <w:sz w:val="18"/>
          <w:szCs w:val="18"/>
        </w:rPr>
        <w:t xml:space="preserve"> 2017</w:t>
      </w:r>
    </w:p>
    <w:p w:rsidR="004B0484" w:rsidRDefault="004B0484" w:rsidP="004B048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B0484" w:rsidRPr="00B31B4D" w:rsidRDefault="004B0484" w:rsidP="004B0484">
      <w:pPr>
        <w:rPr>
          <w:rFonts w:ascii="Arial" w:hAnsi="Arial" w:cs="Arial"/>
          <w:sz w:val="18"/>
          <w:szCs w:val="18"/>
        </w:rPr>
      </w:pPr>
    </w:p>
    <w:p w:rsidR="000B1C8C" w:rsidRDefault="000B1C8C" w:rsidP="00DB23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At the end of the preparatory activities and before the project is started up, </w:t>
      </w:r>
      <w:r w:rsidR="00DB2305">
        <w:rPr>
          <w:rFonts w:ascii="Arial" w:hAnsi="Arial"/>
          <w:sz w:val="22"/>
        </w:rPr>
        <w:t>an external auditor shall audit the preparatory activities</w:t>
      </w:r>
      <w:r>
        <w:rPr>
          <w:rFonts w:ascii="Arial" w:hAnsi="Arial"/>
          <w:sz w:val="22"/>
        </w:rPr>
        <w:t>. DIPD' s secretariat facilitates the contact to</w:t>
      </w:r>
      <w:r w:rsidR="00DB2305">
        <w:rPr>
          <w:rFonts w:ascii="Arial" w:hAnsi="Arial"/>
          <w:sz w:val="22"/>
        </w:rPr>
        <w:t xml:space="preserve"> an</w:t>
      </w:r>
      <w:r>
        <w:rPr>
          <w:rFonts w:ascii="Arial" w:hAnsi="Arial"/>
          <w:sz w:val="22"/>
        </w:rPr>
        <w:t xml:space="preserve"> auditor, but the financial controller and the project coordinator </w:t>
      </w:r>
      <w:r w:rsidR="0010501E">
        <w:rPr>
          <w:rFonts w:ascii="Arial" w:hAnsi="Arial"/>
          <w:sz w:val="22"/>
        </w:rPr>
        <w:t xml:space="preserve">of the </w:t>
      </w:r>
      <w:r w:rsidR="00DB2305">
        <w:rPr>
          <w:rFonts w:ascii="Arial" w:hAnsi="Arial"/>
          <w:sz w:val="22"/>
        </w:rPr>
        <w:t>party</w:t>
      </w:r>
      <w:r w:rsidR="001050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shall be jointly responsible for the dialogue with the auditor during the audit. The costs of this </w:t>
      </w:r>
      <w:r w:rsidR="00DB2305">
        <w:rPr>
          <w:rFonts w:ascii="Arial" w:hAnsi="Arial"/>
          <w:sz w:val="22"/>
        </w:rPr>
        <w:t xml:space="preserve">specific </w:t>
      </w:r>
      <w:r>
        <w:rPr>
          <w:rFonts w:ascii="Arial" w:hAnsi="Arial"/>
          <w:sz w:val="22"/>
        </w:rPr>
        <w:t>audit shall be borne by DIPD. After the completion of the main project</w:t>
      </w:r>
      <w:r w:rsidR="0010501E">
        <w:rPr>
          <w:rFonts w:ascii="Arial" w:hAnsi="Arial"/>
          <w:sz w:val="22"/>
        </w:rPr>
        <w:t>, the party must bear all</w:t>
      </w:r>
      <w:r>
        <w:rPr>
          <w:rFonts w:ascii="Arial" w:hAnsi="Arial"/>
          <w:sz w:val="22"/>
        </w:rPr>
        <w:t xml:space="preserve"> costs of an external audit of </w:t>
      </w:r>
      <w:r w:rsidRPr="0040485F">
        <w:rPr>
          <w:rFonts w:ascii="Arial" w:hAnsi="Arial"/>
          <w:sz w:val="22"/>
          <w:highlight w:val="yellow"/>
        </w:rPr>
        <w:t xml:space="preserve">the </w:t>
      </w:r>
      <w:r w:rsidR="0010501E" w:rsidRPr="0040485F">
        <w:rPr>
          <w:rFonts w:ascii="Arial" w:hAnsi="Arial"/>
          <w:sz w:val="22"/>
          <w:highlight w:val="yellow"/>
        </w:rPr>
        <w:t xml:space="preserve">final </w:t>
      </w:r>
      <w:r w:rsidRPr="0040485F">
        <w:rPr>
          <w:rFonts w:ascii="Arial" w:hAnsi="Arial"/>
          <w:sz w:val="22"/>
          <w:highlight w:val="yellow"/>
        </w:rPr>
        <w:t>project accounts</w:t>
      </w:r>
      <w:r>
        <w:rPr>
          <w:rFonts w:ascii="Arial" w:hAnsi="Arial"/>
          <w:sz w:val="22"/>
        </w:rPr>
        <w:t>. The party must furthermore ensure that the partner also has an external auditor for its part of the final accounts.</w:t>
      </w:r>
    </w:p>
    <w:p w:rsidR="000B1C8C" w:rsidRDefault="000B1C8C" w:rsidP="00DB2305">
      <w:pPr>
        <w:jc w:val="both"/>
        <w:rPr>
          <w:rFonts w:ascii="Arial" w:hAnsi="Arial" w:cs="Arial"/>
          <w:sz w:val="22"/>
          <w:szCs w:val="22"/>
        </w:rPr>
      </w:pPr>
    </w:p>
    <w:p w:rsidR="000B1C8C" w:rsidRPr="004A2150" w:rsidRDefault="000B1C8C" w:rsidP="00DB23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Below is </w:t>
      </w:r>
      <w:r w:rsidR="0010501E">
        <w:rPr>
          <w:rFonts w:ascii="Arial" w:hAnsi="Arial"/>
          <w:sz w:val="22"/>
        </w:rPr>
        <w:t xml:space="preserve">a check </w:t>
      </w:r>
      <w:r w:rsidR="00DB2305">
        <w:rPr>
          <w:rFonts w:ascii="Arial" w:hAnsi="Arial"/>
          <w:sz w:val="22"/>
        </w:rPr>
        <w:t>list that the party should review and ensure that</w:t>
      </w:r>
      <w:r w:rsidR="0010501E">
        <w:rPr>
          <w:rFonts w:ascii="Arial" w:hAnsi="Arial"/>
          <w:sz w:val="22"/>
        </w:rPr>
        <w:t xml:space="preserve"> all </w:t>
      </w:r>
      <w:r>
        <w:rPr>
          <w:rFonts w:ascii="Arial" w:hAnsi="Arial"/>
          <w:sz w:val="22"/>
        </w:rPr>
        <w:t>elements</w:t>
      </w:r>
      <w:r w:rsidR="00DB2305">
        <w:rPr>
          <w:rFonts w:ascii="Arial" w:hAnsi="Arial"/>
          <w:sz w:val="22"/>
        </w:rPr>
        <w:t xml:space="preserve"> are</w:t>
      </w:r>
      <w:r>
        <w:rPr>
          <w:rFonts w:ascii="Arial" w:hAnsi="Arial"/>
          <w:sz w:val="22"/>
        </w:rPr>
        <w:t xml:space="preserve"> in place:</w:t>
      </w:r>
    </w:p>
    <w:p w:rsidR="000B1C8C" w:rsidRDefault="000B1C8C" w:rsidP="00DB2305">
      <w:pPr>
        <w:jc w:val="both"/>
        <w:rPr>
          <w:rFonts w:ascii="Arial" w:hAnsi="Arial" w:cs="Arial"/>
          <w:b/>
        </w:rPr>
      </w:pPr>
    </w:p>
    <w:p w:rsidR="000B1C8C" w:rsidRDefault="0010501E" w:rsidP="00DB230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r w:rsidR="00DB2305">
        <w:rPr>
          <w:rFonts w:ascii="Arial" w:hAnsi="Arial"/>
          <w:sz w:val="22"/>
        </w:rPr>
        <w:t>party</w:t>
      </w:r>
      <w:r w:rsidR="000B1C8C">
        <w:rPr>
          <w:rFonts w:ascii="Arial" w:hAnsi="Arial"/>
          <w:sz w:val="22"/>
        </w:rPr>
        <w:t xml:space="preserve"> has set up a separate bank account for the grant and is in possession of documentation</w:t>
      </w:r>
      <w:r>
        <w:rPr>
          <w:rFonts w:ascii="Arial" w:hAnsi="Arial"/>
          <w:sz w:val="22"/>
        </w:rPr>
        <w:t xml:space="preserve"> of this</w:t>
      </w:r>
      <w:r w:rsidR="00DB2305"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</w:t>
      </w:r>
    </w:p>
    <w:p w:rsidR="000B1C8C" w:rsidRDefault="000B1C8C" w:rsidP="00DB230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B1C8C" w:rsidRDefault="000B1C8C" w:rsidP="00DB230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partner </w:t>
      </w:r>
      <w:r w:rsidR="0010501E">
        <w:rPr>
          <w:rFonts w:ascii="Arial" w:hAnsi="Arial"/>
          <w:sz w:val="22"/>
        </w:rPr>
        <w:t xml:space="preserve">of the </w:t>
      </w:r>
      <w:r w:rsidR="00DB2305">
        <w:rPr>
          <w:rFonts w:ascii="Arial" w:hAnsi="Arial"/>
          <w:sz w:val="22"/>
        </w:rPr>
        <w:t>party</w:t>
      </w:r>
      <w:r w:rsidR="001050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 set up a separate bank account for the funds transferred and is in possession of documentation</w:t>
      </w:r>
      <w:r w:rsidR="0010501E">
        <w:rPr>
          <w:rFonts w:ascii="Arial" w:hAnsi="Arial"/>
          <w:sz w:val="22"/>
        </w:rPr>
        <w:t xml:space="preserve"> of this</w:t>
      </w:r>
      <w:r w:rsidR="00DB2305">
        <w:rPr>
          <w:rFonts w:ascii="Arial" w:hAnsi="Arial"/>
          <w:sz w:val="22"/>
        </w:rPr>
        <w:t>;</w:t>
      </w:r>
    </w:p>
    <w:p w:rsidR="000B1C8C" w:rsidRDefault="000B1C8C" w:rsidP="00DB2305">
      <w:pPr>
        <w:jc w:val="both"/>
        <w:rPr>
          <w:rFonts w:ascii="Arial" w:hAnsi="Arial" w:cs="Arial"/>
          <w:sz w:val="22"/>
          <w:szCs w:val="22"/>
        </w:rPr>
      </w:pPr>
    </w:p>
    <w:p w:rsidR="000B1C8C" w:rsidRDefault="000B1C8C" w:rsidP="00DB230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An agreement</w:t>
      </w:r>
      <w:r w:rsidR="0010501E">
        <w:rPr>
          <w:rFonts w:ascii="Arial" w:hAnsi="Arial"/>
          <w:sz w:val="22"/>
        </w:rPr>
        <w:t xml:space="preserve"> shall</w:t>
      </w:r>
      <w:r w:rsidR="0040485F">
        <w:rPr>
          <w:rFonts w:ascii="Arial" w:hAnsi="Arial"/>
          <w:sz w:val="22"/>
        </w:rPr>
        <w:t xml:space="preserve"> be</w:t>
      </w:r>
      <w:r>
        <w:rPr>
          <w:rFonts w:ascii="Arial" w:hAnsi="Arial"/>
          <w:sz w:val="22"/>
        </w:rPr>
        <w:t xml:space="preserve"> drawn up with the bank (formulated by the bank's lawyer), which confirms that the bank does not intend to make outlays for </w:t>
      </w:r>
      <w:r w:rsidR="0010501E">
        <w:rPr>
          <w:rFonts w:ascii="Arial" w:hAnsi="Arial"/>
          <w:sz w:val="22"/>
        </w:rPr>
        <w:t xml:space="preserve">other receivables that the </w:t>
      </w:r>
      <w:r w:rsidR="00DB2305">
        <w:rPr>
          <w:rFonts w:ascii="Arial" w:hAnsi="Arial"/>
          <w:sz w:val="22"/>
        </w:rPr>
        <w:t>party</w:t>
      </w:r>
      <w:r w:rsidR="001050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may have in the account specifically set up for the grant from </w:t>
      </w:r>
      <w:r w:rsidR="0010501E">
        <w:rPr>
          <w:rFonts w:ascii="Arial" w:hAnsi="Arial"/>
          <w:sz w:val="22"/>
        </w:rPr>
        <w:t>DIPD</w:t>
      </w:r>
      <w:r w:rsidR="00DB2305">
        <w:rPr>
          <w:rFonts w:ascii="Arial" w:hAnsi="Arial"/>
          <w:sz w:val="22"/>
        </w:rPr>
        <w:t>;</w:t>
      </w:r>
      <w:r w:rsidR="0010501E">
        <w:rPr>
          <w:rFonts w:ascii="Arial" w:hAnsi="Arial"/>
          <w:sz w:val="22"/>
        </w:rPr>
        <w:t xml:space="preserve"> </w:t>
      </w:r>
    </w:p>
    <w:p w:rsidR="000B1C8C" w:rsidRDefault="000B1C8C" w:rsidP="00DB2305">
      <w:pPr>
        <w:jc w:val="both"/>
        <w:rPr>
          <w:rFonts w:ascii="Arial" w:hAnsi="Arial" w:cs="Arial"/>
          <w:sz w:val="22"/>
          <w:szCs w:val="22"/>
        </w:rPr>
      </w:pPr>
    </w:p>
    <w:p w:rsidR="000B1C8C" w:rsidRDefault="0010501E" w:rsidP="00DB230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r w:rsidR="00DB2305">
        <w:rPr>
          <w:rFonts w:ascii="Arial" w:hAnsi="Arial"/>
          <w:sz w:val="22"/>
        </w:rPr>
        <w:t>party</w:t>
      </w:r>
      <w:r w:rsidR="000B1C8C">
        <w:rPr>
          <w:rFonts w:ascii="Arial" w:hAnsi="Arial"/>
          <w:sz w:val="22"/>
        </w:rPr>
        <w:t xml:space="preserve"> is to ensure that interest</w:t>
      </w:r>
      <w:r w:rsidR="00DB2305">
        <w:rPr>
          <w:rFonts w:ascii="Arial" w:hAnsi="Arial"/>
          <w:sz w:val="22"/>
        </w:rPr>
        <w:t xml:space="preserve"> accrued on DIPD funds</w:t>
      </w:r>
      <w:r w:rsidR="000B1C8C">
        <w:rPr>
          <w:rFonts w:ascii="Arial" w:hAnsi="Arial"/>
          <w:sz w:val="22"/>
        </w:rPr>
        <w:t xml:space="preserve"> is paid back to DIPD</w:t>
      </w:r>
      <w:r w:rsidR="00DB2305">
        <w:rPr>
          <w:rFonts w:ascii="Arial" w:hAnsi="Arial"/>
          <w:sz w:val="22"/>
        </w:rPr>
        <w:t>;</w:t>
      </w:r>
    </w:p>
    <w:p w:rsidR="000B1C8C" w:rsidRDefault="000B1C8C" w:rsidP="00DB2305">
      <w:pPr>
        <w:jc w:val="both"/>
        <w:rPr>
          <w:rFonts w:ascii="Arial" w:hAnsi="Arial" w:cs="Arial"/>
          <w:sz w:val="22"/>
          <w:szCs w:val="22"/>
        </w:rPr>
      </w:pPr>
    </w:p>
    <w:p w:rsidR="000B1C8C" w:rsidRDefault="0010501E" w:rsidP="00DB230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r w:rsidR="00DB2305">
        <w:rPr>
          <w:rFonts w:ascii="Arial" w:hAnsi="Arial"/>
          <w:sz w:val="22"/>
        </w:rPr>
        <w:t>party</w:t>
      </w:r>
      <w:r w:rsidR="000B1C8C">
        <w:rPr>
          <w:rFonts w:ascii="Arial" w:hAnsi="Arial"/>
          <w:sz w:val="22"/>
        </w:rPr>
        <w:t xml:space="preserve"> should also document that interest accrued from </w:t>
      </w:r>
      <w:r w:rsidR="0040485F">
        <w:rPr>
          <w:rFonts w:ascii="Arial" w:hAnsi="Arial"/>
          <w:sz w:val="22"/>
        </w:rPr>
        <w:t xml:space="preserve">the </w:t>
      </w:r>
      <w:r w:rsidR="000B1C8C">
        <w:rPr>
          <w:rFonts w:ascii="Arial" w:hAnsi="Arial"/>
          <w:sz w:val="22"/>
        </w:rPr>
        <w:t>grant period is recorded separately and that</w:t>
      </w:r>
      <w:r w:rsidR="0040485F">
        <w:rPr>
          <w:rFonts w:ascii="Arial" w:hAnsi="Arial"/>
          <w:sz w:val="22"/>
        </w:rPr>
        <w:t xml:space="preserve"> it has</w:t>
      </w:r>
      <w:r w:rsidR="000B1C8C">
        <w:rPr>
          <w:rFonts w:ascii="Arial" w:hAnsi="Arial"/>
          <w:sz w:val="22"/>
        </w:rPr>
        <w:t xml:space="preserve"> not be used for any project activity</w:t>
      </w:r>
      <w:r w:rsidR="00DB2305">
        <w:rPr>
          <w:rFonts w:ascii="Arial" w:hAnsi="Arial"/>
          <w:sz w:val="22"/>
        </w:rPr>
        <w:t>;</w:t>
      </w:r>
    </w:p>
    <w:p w:rsidR="000B1C8C" w:rsidRDefault="000B1C8C" w:rsidP="00DB2305">
      <w:pPr>
        <w:jc w:val="both"/>
        <w:rPr>
          <w:rFonts w:ascii="Arial" w:hAnsi="Arial" w:cs="Arial"/>
          <w:sz w:val="22"/>
          <w:szCs w:val="22"/>
        </w:rPr>
      </w:pPr>
    </w:p>
    <w:p w:rsidR="000B1C8C" w:rsidRDefault="0010501E" w:rsidP="00DB230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r w:rsidR="00DB2305">
        <w:rPr>
          <w:rFonts w:ascii="Arial" w:hAnsi="Arial"/>
          <w:sz w:val="22"/>
        </w:rPr>
        <w:t>party</w:t>
      </w:r>
      <w:r w:rsidR="000B1C8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="000B1C8C">
        <w:rPr>
          <w:rFonts w:ascii="Arial" w:hAnsi="Arial"/>
          <w:sz w:val="22"/>
        </w:rPr>
        <w:t>and its partner</w:t>
      </w:r>
      <w:r>
        <w:rPr>
          <w:rFonts w:ascii="Arial" w:hAnsi="Arial"/>
          <w:sz w:val="22"/>
        </w:rPr>
        <w:t>)</w:t>
      </w:r>
      <w:r w:rsidR="000B1C8C">
        <w:rPr>
          <w:rFonts w:ascii="Arial" w:hAnsi="Arial"/>
          <w:sz w:val="22"/>
        </w:rPr>
        <w:t xml:space="preserve"> must have a written agreement with an </w:t>
      </w:r>
      <w:r w:rsidR="00DC2C7A">
        <w:rPr>
          <w:rFonts w:ascii="Arial" w:hAnsi="Arial"/>
          <w:sz w:val="22"/>
        </w:rPr>
        <w:t>independent</w:t>
      </w:r>
      <w:r w:rsidR="000B1C8C">
        <w:rPr>
          <w:rFonts w:ascii="Arial" w:hAnsi="Arial"/>
          <w:sz w:val="22"/>
        </w:rPr>
        <w:t xml:space="preserve"> external </w:t>
      </w:r>
      <w:r w:rsidR="0040485F">
        <w:rPr>
          <w:rFonts w:ascii="Arial" w:hAnsi="Arial"/>
          <w:sz w:val="22"/>
        </w:rPr>
        <w:t>approved</w:t>
      </w:r>
      <w:r w:rsidR="00DC2C7A">
        <w:rPr>
          <w:rFonts w:ascii="Arial" w:hAnsi="Arial"/>
          <w:sz w:val="22"/>
        </w:rPr>
        <w:t xml:space="preserve"> public accountant</w:t>
      </w:r>
      <w:r w:rsidR="000B1C8C">
        <w:rPr>
          <w:rFonts w:ascii="Arial" w:hAnsi="Arial"/>
          <w:sz w:val="22"/>
        </w:rPr>
        <w:t>, who shall make the final audit of all accounts related to the project</w:t>
      </w:r>
      <w:r w:rsidR="00DC2C7A">
        <w:rPr>
          <w:rFonts w:ascii="Arial" w:hAnsi="Arial"/>
          <w:sz w:val="22"/>
        </w:rPr>
        <w:t>;</w:t>
      </w:r>
    </w:p>
    <w:p w:rsidR="000B1C8C" w:rsidRDefault="000B1C8C" w:rsidP="00DB2305">
      <w:pPr>
        <w:jc w:val="both"/>
        <w:rPr>
          <w:rFonts w:ascii="Arial" w:hAnsi="Arial" w:cs="Arial"/>
          <w:sz w:val="22"/>
          <w:szCs w:val="22"/>
        </w:rPr>
      </w:pPr>
    </w:p>
    <w:p w:rsidR="000B1C8C" w:rsidRDefault="0010501E" w:rsidP="00DB230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Both the </w:t>
      </w:r>
      <w:r w:rsidR="00DC2C7A">
        <w:rPr>
          <w:rFonts w:ascii="Arial" w:hAnsi="Arial"/>
          <w:sz w:val="22"/>
        </w:rPr>
        <w:t>party</w:t>
      </w:r>
      <w:r w:rsidR="000B1C8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="000B1C8C">
        <w:rPr>
          <w:rFonts w:ascii="Arial" w:hAnsi="Arial"/>
          <w:sz w:val="22"/>
        </w:rPr>
        <w:t>and its partner</w:t>
      </w:r>
      <w:r>
        <w:rPr>
          <w:rFonts w:ascii="Arial" w:hAnsi="Arial"/>
          <w:sz w:val="22"/>
        </w:rPr>
        <w:t>)</w:t>
      </w:r>
      <w:r w:rsidR="00DC2C7A">
        <w:rPr>
          <w:rFonts w:ascii="Arial" w:hAnsi="Arial"/>
          <w:sz w:val="22"/>
        </w:rPr>
        <w:t xml:space="preserve"> must have a</w:t>
      </w:r>
      <w:r w:rsidR="000B1C8C">
        <w:rPr>
          <w:rFonts w:ascii="Arial" w:hAnsi="Arial"/>
          <w:sz w:val="22"/>
        </w:rPr>
        <w:t xml:space="preserve"> </w:t>
      </w:r>
      <w:r w:rsidR="00DC2C7A">
        <w:rPr>
          <w:rFonts w:ascii="Arial" w:hAnsi="Arial"/>
          <w:sz w:val="22"/>
        </w:rPr>
        <w:t>final</w:t>
      </w:r>
      <w:r w:rsidR="000B1C8C">
        <w:rPr>
          <w:rFonts w:ascii="Arial" w:hAnsi="Arial"/>
          <w:sz w:val="22"/>
        </w:rPr>
        <w:t xml:space="preserve"> report containing </w:t>
      </w:r>
      <w:r w:rsidR="00DC2C7A">
        <w:rPr>
          <w:rFonts w:ascii="Arial" w:hAnsi="Arial"/>
          <w:sz w:val="22"/>
        </w:rPr>
        <w:t>final</w:t>
      </w:r>
      <w:r w:rsidR="000B1C8C">
        <w:rPr>
          <w:rFonts w:ascii="Arial" w:hAnsi="Arial"/>
          <w:sz w:val="22"/>
        </w:rPr>
        <w:t xml:space="preserve"> accounts approved by an auditor at their disposal</w:t>
      </w:r>
      <w:r w:rsidR="00DC2C7A">
        <w:rPr>
          <w:rFonts w:ascii="Arial" w:hAnsi="Arial"/>
          <w:sz w:val="22"/>
        </w:rPr>
        <w:t>. The final report</w:t>
      </w:r>
      <w:r w:rsidR="000B1C8C">
        <w:rPr>
          <w:rFonts w:ascii="Arial" w:hAnsi="Arial"/>
          <w:sz w:val="22"/>
        </w:rPr>
        <w:t xml:space="preserve"> </w:t>
      </w:r>
      <w:r w:rsidR="00DC2C7A">
        <w:rPr>
          <w:rFonts w:ascii="Arial" w:hAnsi="Arial"/>
          <w:sz w:val="22"/>
        </w:rPr>
        <w:t>for the partner should be in English;</w:t>
      </w:r>
    </w:p>
    <w:p w:rsidR="000B1C8C" w:rsidRDefault="000B1C8C" w:rsidP="00DB2305">
      <w:pPr>
        <w:jc w:val="both"/>
        <w:rPr>
          <w:rFonts w:ascii="Arial" w:hAnsi="Arial" w:cs="Arial"/>
          <w:sz w:val="22"/>
          <w:szCs w:val="22"/>
        </w:rPr>
      </w:pPr>
    </w:p>
    <w:p w:rsidR="000B1C8C" w:rsidRDefault="000B1C8C" w:rsidP="00DB230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r w:rsidR="00DC2C7A">
        <w:rPr>
          <w:rFonts w:ascii="Arial" w:hAnsi="Arial"/>
          <w:sz w:val="22"/>
        </w:rPr>
        <w:t>final</w:t>
      </w:r>
      <w:r>
        <w:rPr>
          <w:rFonts w:ascii="Arial" w:hAnsi="Arial"/>
          <w:sz w:val="22"/>
        </w:rPr>
        <w:t xml:space="preserve"> accounts must include DIPD's grant and the realised costs per year</w:t>
      </w:r>
      <w:r w:rsidR="00DC2C7A">
        <w:rPr>
          <w:rFonts w:ascii="Arial" w:hAnsi="Arial"/>
          <w:sz w:val="22"/>
        </w:rPr>
        <w:t>;</w:t>
      </w:r>
    </w:p>
    <w:p w:rsidR="000B1C8C" w:rsidRDefault="000B1C8C" w:rsidP="00DB2305">
      <w:pPr>
        <w:jc w:val="both"/>
        <w:rPr>
          <w:rFonts w:ascii="Arial" w:hAnsi="Arial" w:cs="Arial"/>
          <w:sz w:val="22"/>
          <w:szCs w:val="22"/>
        </w:rPr>
      </w:pPr>
    </w:p>
    <w:p w:rsidR="000B1C8C" w:rsidRPr="00E32769" w:rsidRDefault="0010501E" w:rsidP="00DB230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r w:rsidR="00DC2C7A">
        <w:rPr>
          <w:rFonts w:ascii="Arial" w:hAnsi="Arial"/>
          <w:sz w:val="22"/>
        </w:rPr>
        <w:t>party</w:t>
      </w:r>
      <w:r w:rsidR="000B1C8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="000B1C8C">
        <w:rPr>
          <w:rFonts w:ascii="Arial" w:hAnsi="Arial"/>
          <w:sz w:val="22"/>
        </w:rPr>
        <w:t>and its partner</w:t>
      </w:r>
      <w:r>
        <w:rPr>
          <w:rFonts w:ascii="Arial" w:hAnsi="Arial"/>
          <w:sz w:val="22"/>
        </w:rPr>
        <w:t>)</w:t>
      </w:r>
      <w:r w:rsidR="000B1C8C">
        <w:rPr>
          <w:rFonts w:ascii="Arial" w:hAnsi="Arial"/>
          <w:sz w:val="22"/>
        </w:rPr>
        <w:t xml:space="preserve"> shall provide access to an external audit carried </w:t>
      </w:r>
      <w:r w:rsidR="00DC2C7A">
        <w:rPr>
          <w:rFonts w:ascii="Arial" w:hAnsi="Arial"/>
          <w:sz w:val="22"/>
        </w:rPr>
        <w:t>out on the initiative of DIPD,</w:t>
      </w:r>
      <w:r w:rsidR="000B1C8C">
        <w:rPr>
          <w:rFonts w:ascii="Arial" w:hAnsi="Arial"/>
          <w:sz w:val="22"/>
        </w:rPr>
        <w:t xml:space="preserve"> the Danish Ministry of Foreign Affairs</w:t>
      </w:r>
      <w:r w:rsidR="00DC2C7A">
        <w:rPr>
          <w:rFonts w:ascii="Arial" w:hAnsi="Arial"/>
          <w:sz w:val="22"/>
        </w:rPr>
        <w:t xml:space="preserve"> or the Danish Auditor General</w:t>
      </w:r>
      <w:r w:rsidR="000B1C8C">
        <w:rPr>
          <w:rFonts w:ascii="Arial" w:hAnsi="Arial"/>
          <w:sz w:val="22"/>
        </w:rPr>
        <w:t xml:space="preserve">. The auditors must have access to all relevant project documents, bookkeeping/accounts, inventory, etc. </w:t>
      </w:r>
      <w:r w:rsidR="00BB0E1F">
        <w:rPr>
          <w:rFonts w:ascii="Arial" w:hAnsi="Arial"/>
          <w:sz w:val="22"/>
        </w:rPr>
        <w:t>to</w:t>
      </w:r>
      <w:r w:rsidR="000B1C8C">
        <w:rPr>
          <w:rFonts w:ascii="Arial" w:hAnsi="Arial"/>
          <w:sz w:val="22"/>
        </w:rPr>
        <w:t xml:space="preserve"> be able to assess the correctness of the implementation of the project, management and the use of the allocated funds</w:t>
      </w:r>
      <w:r w:rsidR="00DC2C7A">
        <w:rPr>
          <w:rFonts w:ascii="Arial" w:hAnsi="Arial"/>
          <w:sz w:val="22"/>
        </w:rPr>
        <w:t>.</w:t>
      </w:r>
    </w:p>
    <w:sectPr w:rsidR="000B1C8C" w:rsidRPr="00E32769">
      <w:headerReference w:type="default" r:id="rId7"/>
      <w:footerReference w:type="even" r:id="rId8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C6" w:rsidRDefault="007833C6">
      <w:r>
        <w:separator/>
      </w:r>
    </w:p>
  </w:endnote>
  <w:endnote w:type="continuationSeparator" w:id="0">
    <w:p w:rsidR="007833C6" w:rsidRDefault="0078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8C" w:rsidRDefault="000B1C8C" w:rsidP="000B1C8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B1C8C" w:rsidRDefault="000B1C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C6" w:rsidRDefault="007833C6">
      <w:r>
        <w:separator/>
      </w:r>
    </w:p>
  </w:footnote>
  <w:footnote w:type="continuationSeparator" w:id="0">
    <w:p w:rsidR="007833C6" w:rsidRDefault="0078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EB2" w:rsidRDefault="008273A5" w:rsidP="00E05EB2">
    <w:pPr>
      <w:pStyle w:val="Sidehoved"/>
      <w:rPr>
        <w:rFonts w:ascii="Arial" w:hAnsi="Arial"/>
        <w:b/>
      </w:rPr>
    </w:pPr>
    <w:r>
      <w:rPr>
        <w:noProof/>
      </w:rPr>
      <w:drawing>
        <wp:inline distT="0" distB="0" distL="0" distR="0" wp14:anchorId="40C90270" wp14:editId="7A6F6225">
          <wp:extent cx="1390650" cy="933450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8" r="4546"/>
                  <a:stretch/>
                </pic:blipFill>
                <pic:spPr bwMode="auto">
                  <a:xfrm>
                    <a:off x="0" y="0"/>
                    <a:ext cx="139065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05EB2" w:rsidRDefault="00E05EB2" w:rsidP="00E05EB2">
    <w:pPr>
      <w:pStyle w:val="Sidehoved"/>
      <w:rPr>
        <w:rFonts w:ascii="Arial" w:hAnsi="Arial"/>
        <w:b/>
        <w:sz w:val="20"/>
        <w:szCs w:val="20"/>
      </w:rPr>
    </w:pPr>
  </w:p>
  <w:p w:rsidR="00E05EB2" w:rsidRPr="00E05EB2" w:rsidRDefault="00E05EB2" w:rsidP="00E05EB2">
    <w:pPr>
      <w:pStyle w:val="Sidehove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56861"/>
    <w:multiLevelType w:val="hybridMultilevel"/>
    <w:tmpl w:val="073E5606"/>
    <w:lvl w:ilvl="0" w:tplc="0CE4D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A4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62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86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07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4C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8C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88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F2D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02FF2"/>
    <w:multiLevelType w:val="hybridMultilevel"/>
    <w:tmpl w:val="99C00B58"/>
    <w:lvl w:ilvl="0" w:tplc="798A0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7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A8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CF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87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7C3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2E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26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40E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61585"/>
    <w:multiLevelType w:val="hybridMultilevel"/>
    <w:tmpl w:val="15D4D146"/>
    <w:lvl w:ilvl="0" w:tplc="D2246D1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907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A6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A1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2D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E0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2E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04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24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5D2EC7"/>
    <w:multiLevelType w:val="hybridMultilevel"/>
    <w:tmpl w:val="EF901F68"/>
    <w:lvl w:ilvl="0" w:tplc="83D059E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2B9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C2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A4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28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A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0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07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6D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50"/>
    <w:rsid w:val="000B1C8C"/>
    <w:rsid w:val="0010501E"/>
    <w:rsid w:val="0040485F"/>
    <w:rsid w:val="004840F2"/>
    <w:rsid w:val="004A2150"/>
    <w:rsid w:val="004B0484"/>
    <w:rsid w:val="004D4739"/>
    <w:rsid w:val="00502A36"/>
    <w:rsid w:val="0067066C"/>
    <w:rsid w:val="007246CA"/>
    <w:rsid w:val="007833C6"/>
    <w:rsid w:val="0082313C"/>
    <w:rsid w:val="008273A5"/>
    <w:rsid w:val="008E03F9"/>
    <w:rsid w:val="009C0D4F"/>
    <w:rsid w:val="00BA2734"/>
    <w:rsid w:val="00BB0E1F"/>
    <w:rsid w:val="00DB2305"/>
    <w:rsid w:val="00DC2C7A"/>
    <w:rsid w:val="00E0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FF1A-C067-45D0-B004-DF7C325C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870953"/>
    <w:pPr>
      <w:tabs>
        <w:tab w:val="center" w:pos="4986"/>
        <w:tab w:val="right" w:pos="9972"/>
      </w:tabs>
    </w:pPr>
  </w:style>
  <w:style w:type="character" w:styleId="Sidetal">
    <w:name w:val="page number"/>
    <w:basedOn w:val="Standardskrifttypeiafsnit"/>
    <w:rsid w:val="00870953"/>
  </w:style>
  <w:style w:type="paragraph" w:styleId="Markeringsbobletekst">
    <w:name w:val="Balloon Text"/>
    <w:basedOn w:val="Normal"/>
    <w:link w:val="MarkeringsbobletekstTegn"/>
    <w:rsid w:val="00D41CE9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41CE9"/>
    <w:rPr>
      <w:rFonts w:ascii="Tahoma" w:hAnsi="Tahoma" w:cs="Tahoma"/>
      <w:sz w:val="16"/>
      <w:szCs w:val="16"/>
      <w:lang w:val="en-GB" w:eastAsia="en-GB"/>
    </w:rPr>
  </w:style>
  <w:style w:type="paragraph" w:styleId="Sidehoved">
    <w:name w:val="header"/>
    <w:basedOn w:val="Normal"/>
    <w:link w:val="SidehovedTegn"/>
    <w:rsid w:val="00E05EB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05EB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1C829A498924784D6160F6BD93700" ma:contentTypeVersion="13" ma:contentTypeDescription="Opret et nyt dokument." ma:contentTypeScope="" ma:versionID="e560791454b9547c43b961ebce7efcb2">
  <xsd:schema xmlns:xsd="http://www.w3.org/2001/XMLSchema" xmlns:xs="http://www.w3.org/2001/XMLSchema" xmlns:p="http://schemas.microsoft.com/office/2006/metadata/properties" xmlns:ns2="56c104a9-47c3-4ce4-b9fe-e9234e6f9800" xmlns:ns3="1ad9eb57-fc4b-4dad-86b1-7dbc1056697d" targetNamespace="http://schemas.microsoft.com/office/2006/metadata/properties" ma:root="true" ma:fieldsID="a85b185aa42f9726262222aeb8b369f5" ns2:_="" ns3:_="">
    <xsd:import namespace="56c104a9-47c3-4ce4-b9fe-e9234e6f9800"/>
    <xsd:import namespace="1ad9eb57-fc4b-4dad-86b1-7dbc10566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04a9-47c3-4ce4-b9fe-e9234e6f9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9eb57-fc4b-4dad-86b1-7dbc10566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9872C-3901-4450-8F97-7CCEA7721E89}"/>
</file>

<file path=customXml/itemProps2.xml><?xml version="1.0" encoding="utf-8"?>
<ds:datastoreItem xmlns:ds="http://schemas.openxmlformats.org/officeDocument/2006/customXml" ds:itemID="{2E80E1E2-B239-4BE9-8697-01877E24A16E}"/>
</file>

<file path=customXml/itemProps3.xml><?xml version="1.0" encoding="utf-8"?>
<ds:datastoreItem xmlns:ds="http://schemas.openxmlformats.org/officeDocument/2006/customXml" ds:itemID="{883141F8-441A-4355-8607-553415C36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Dansk Center for Int. Studier &amp; Menneskerettigheder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Gade Bisgaard</dc:creator>
  <cp:keywords/>
  <cp:lastModifiedBy>Sarah Teresa Vestergaard</cp:lastModifiedBy>
  <cp:revision>4</cp:revision>
  <cp:lastPrinted>2012-01-04T15:34:00Z</cp:lastPrinted>
  <dcterms:created xsi:type="dcterms:W3CDTF">2017-10-30T14:21:00Z</dcterms:created>
  <dcterms:modified xsi:type="dcterms:W3CDTF">2018-02-06T13:32:00Z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0x010100ACF1C829A498924784D6160F6BD93700</vt:lpwstr>
  </property>
  <property fmtid="{D5CDD505-2E9C-101B-9397-08002B2CF9AE}" pid="3" name="Order">
    <vt:r8>2464800</vt:r8>
  </property>
</Properties>
</file>