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C49" w14:textId="74D3EFA1" w:rsidR="00544155" w:rsidRPr="00253D21" w:rsidRDefault="002D3DD1" w:rsidP="00937205">
      <w:pPr>
        <w:rPr>
          <w:rFonts w:cs="Arial"/>
          <w:bCs/>
          <w:caps/>
          <w:sz w:val="28"/>
          <w:szCs w:val="18"/>
        </w:rPr>
      </w:pPr>
      <w:r>
        <w:rPr>
          <w:rFonts w:cs="Arial"/>
          <w:caps/>
          <w:color w:val="808080"/>
          <w:sz w:val="28"/>
          <w:szCs w:val="18"/>
          <w:lang w:val="en-GB"/>
        </w:rPr>
        <w:t xml:space="preserve">Annex 4: dipd </w:t>
      </w:r>
      <w:r w:rsidR="0005324C">
        <w:rPr>
          <w:rFonts w:cs="Arial"/>
          <w:caps/>
          <w:color w:val="808080"/>
          <w:sz w:val="28"/>
          <w:szCs w:val="18"/>
          <w:lang w:val="en-GB"/>
        </w:rPr>
        <w:t>A</w:t>
      </w:r>
      <w:r w:rsidR="0005324C" w:rsidRPr="0005324C">
        <w:rPr>
          <w:rFonts w:cs="Arial"/>
          <w:caps/>
          <w:color w:val="808080"/>
          <w:sz w:val="28"/>
          <w:szCs w:val="18"/>
          <w:lang w:val="en-GB"/>
        </w:rPr>
        <w:t xml:space="preserve">udit </w:t>
      </w:r>
      <w:r w:rsidR="00253D21">
        <w:rPr>
          <w:rFonts w:cs="Arial"/>
          <w:caps/>
          <w:color w:val="808080"/>
          <w:sz w:val="28"/>
          <w:szCs w:val="18"/>
          <w:lang w:val="en-GB"/>
        </w:rPr>
        <w:t>guidelines</w:t>
      </w:r>
    </w:p>
    <w:p w14:paraId="39213C4A" w14:textId="7E1134D0" w:rsidR="00253D21" w:rsidRPr="0034654F" w:rsidRDefault="00253D21" w:rsidP="0034654F">
      <w:pPr>
        <w:spacing w:before="120"/>
        <w:jc w:val="left"/>
        <w:rPr>
          <w:rFonts w:cs="Arial"/>
          <w:bCs/>
          <w:color w:val="auto"/>
          <w:sz w:val="20"/>
          <w:szCs w:val="20"/>
          <w:lang w:val="en-GB" w:eastAsia="da-DK"/>
        </w:rPr>
      </w:pPr>
      <w:bookmarkStart w:id="0" w:name="_Toc280184594"/>
      <w:r w:rsidRPr="00253D21">
        <w:rPr>
          <w:rFonts w:cs="Arial"/>
          <w:bCs/>
          <w:color w:val="auto"/>
          <w:sz w:val="20"/>
          <w:szCs w:val="20"/>
          <w:lang w:val="en-GB" w:eastAsia="da-DK"/>
        </w:rPr>
        <w:t>DIPD Guidelines for reporting, accounting</w:t>
      </w:r>
      <w:r w:rsidR="00C03A7A">
        <w:rPr>
          <w:rFonts w:cs="Arial"/>
          <w:bCs/>
          <w:color w:val="auto"/>
          <w:sz w:val="20"/>
          <w:szCs w:val="20"/>
          <w:lang w:val="en-GB" w:eastAsia="da-DK"/>
        </w:rPr>
        <w:t>,</w:t>
      </w:r>
      <w:r w:rsidRPr="00253D21">
        <w:rPr>
          <w:rFonts w:cs="Arial"/>
          <w:bCs/>
          <w:color w:val="auto"/>
          <w:sz w:val="20"/>
          <w:szCs w:val="20"/>
          <w:lang w:val="en-GB" w:eastAsia="da-DK"/>
        </w:rPr>
        <w:t xml:space="preserve"> and auditing of </w:t>
      </w:r>
      <w:r w:rsidR="00885621">
        <w:rPr>
          <w:rFonts w:cs="Arial"/>
          <w:bCs/>
          <w:color w:val="auto"/>
          <w:sz w:val="20"/>
          <w:szCs w:val="20"/>
          <w:lang w:val="en-GB" w:eastAsia="da-DK"/>
        </w:rPr>
        <w:t xml:space="preserve">funding for </w:t>
      </w:r>
      <w:r w:rsidR="000257E0">
        <w:rPr>
          <w:rFonts w:cs="Arial"/>
          <w:bCs/>
          <w:color w:val="auto"/>
          <w:sz w:val="20"/>
          <w:szCs w:val="20"/>
          <w:lang w:val="en-GB" w:eastAsia="da-DK"/>
        </w:rPr>
        <w:t>engagement</w:t>
      </w:r>
      <w:r w:rsidR="006117FB">
        <w:rPr>
          <w:rFonts w:cs="Arial"/>
          <w:bCs/>
          <w:color w:val="auto"/>
          <w:sz w:val="20"/>
          <w:szCs w:val="20"/>
          <w:lang w:val="en-GB" w:eastAsia="da-DK"/>
        </w:rPr>
        <w:t>s</w:t>
      </w:r>
      <w:r w:rsidR="000257E0" w:rsidRPr="00253D21">
        <w:rPr>
          <w:rFonts w:cs="Arial"/>
          <w:bCs/>
          <w:color w:val="auto"/>
          <w:sz w:val="20"/>
          <w:szCs w:val="20"/>
          <w:lang w:val="en-GB" w:eastAsia="da-DK"/>
        </w:rPr>
        <w:t xml:space="preserve"> </w:t>
      </w:r>
      <w:r w:rsidR="00DD5E4A">
        <w:rPr>
          <w:rFonts w:cs="Arial"/>
          <w:bCs/>
          <w:color w:val="auto"/>
          <w:sz w:val="20"/>
          <w:szCs w:val="20"/>
          <w:lang w:val="en-GB" w:eastAsia="da-DK"/>
        </w:rPr>
        <w:t xml:space="preserve">approved by the </w:t>
      </w:r>
      <w:r w:rsidR="00885621">
        <w:rPr>
          <w:rFonts w:cs="Arial"/>
          <w:bCs/>
          <w:color w:val="auto"/>
          <w:sz w:val="20"/>
          <w:szCs w:val="20"/>
          <w:lang w:val="en-GB" w:eastAsia="da-DK"/>
        </w:rPr>
        <w:t xml:space="preserve">Board </w:t>
      </w:r>
      <w:r w:rsidR="00DD5E4A">
        <w:rPr>
          <w:rFonts w:cs="Arial"/>
          <w:bCs/>
          <w:color w:val="auto"/>
          <w:sz w:val="20"/>
          <w:szCs w:val="20"/>
          <w:lang w:val="en-GB" w:eastAsia="da-DK"/>
        </w:rPr>
        <w:t>of the DIPD.</w:t>
      </w:r>
    </w:p>
    <w:p w14:paraId="39213C4B" w14:textId="77777777" w:rsidR="00253D21" w:rsidRPr="00253D21" w:rsidRDefault="00253D21" w:rsidP="00253D21">
      <w:pPr>
        <w:pStyle w:val="Overskrift1"/>
        <w:rPr>
          <w:lang w:val="en-GB" w:eastAsia="da-DK"/>
        </w:rPr>
      </w:pPr>
      <w:bookmarkStart w:id="1" w:name="_Toc280184595"/>
      <w:bookmarkEnd w:id="0"/>
      <w:r w:rsidRPr="00253D21">
        <w:rPr>
          <w:lang w:val="en-GB" w:eastAsia="da-DK"/>
        </w:rPr>
        <w:t>1.</w:t>
      </w:r>
      <w:r w:rsidRPr="00253D21">
        <w:rPr>
          <w:lang w:val="en-GB" w:eastAsia="da-DK"/>
        </w:rPr>
        <w:tab/>
        <w:t>Objective</w:t>
      </w:r>
      <w:bookmarkEnd w:id="1"/>
    </w:p>
    <w:p w14:paraId="39213C4C" w14:textId="75240D11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52"/>
          <w:tab w:val="left" w:pos="3119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1.1.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The objective of the audit of annual accounts and final accounts for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Pr="00253D21">
        <w:rPr>
          <w:rFonts w:cs="Arial"/>
          <w:color w:val="auto"/>
          <w:szCs w:val="18"/>
          <w:lang w:val="en-GB" w:eastAsia="da-DK"/>
        </w:rPr>
        <w:t xml:space="preserve">s funded by the DIPD </w:t>
      </w:r>
      <w:r w:rsidR="00885621">
        <w:rPr>
          <w:rFonts w:cs="Arial"/>
          <w:color w:val="auto"/>
          <w:szCs w:val="18"/>
          <w:lang w:val="en-GB" w:eastAsia="da-DK"/>
        </w:rPr>
        <w:t>with funding from the Ministry of Foreign Affairs</w:t>
      </w:r>
      <w:r w:rsidRPr="00253D21">
        <w:rPr>
          <w:rFonts w:cs="Arial"/>
          <w:color w:val="auto"/>
          <w:szCs w:val="18"/>
          <w:lang w:val="en-GB" w:eastAsia="da-DK"/>
        </w:rPr>
        <w:t xml:space="preserve">, </w:t>
      </w:r>
      <w:r w:rsidR="00916E0E">
        <w:rPr>
          <w:rFonts w:cs="Arial"/>
          <w:color w:val="auto"/>
          <w:szCs w:val="18"/>
          <w:lang w:val="en-GB" w:eastAsia="da-DK"/>
        </w:rPr>
        <w:t>prepared</w:t>
      </w:r>
      <w:r w:rsidRPr="00253D21">
        <w:rPr>
          <w:rFonts w:cs="Arial"/>
          <w:color w:val="auto"/>
          <w:szCs w:val="18"/>
          <w:lang w:val="en-GB" w:eastAsia="da-DK"/>
        </w:rPr>
        <w:t xml:space="preserve"> by the </w:t>
      </w:r>
      <w:r w:rsidR="00885621">
        <w:rPr>
          <w:rFonts w:cs="Arial"/>
          <w:color w:val="auto"/>
          <w:szCs w:val="18"/>
          <w:lang w:val="en-GB" w:eastAsia="da-DK"/>
        </w:rPr>
        <w:t>management of the parties</w:t>
      </w:r>
      <w:r w:rsidR="00DD5E4A">
        <w:rPr>
          <w:rFonts w:cs="Arial"/>
          <w:color w:val="auto"/>
          <w:szCs w:val="18"/>
          <w:lang w:val="en-GB" w:eastAsia="da-DK"/>
        </w:rPr>
        <w:t>/partners</w:t>
      </w:r>
      <w:r w:rsidRPr="00253D21">
        <w:rPr>
          <w:rFonts w:cs="Arial"/>
          <w:color w:val="auto"/>
          <w:szCs w:val="18"/>
          <w:lang w:val="en-GB" w:eastAsia="da-DK"/>
        </w:rPr>
        <w:t>, is to provide the accounts with an audit report.</w:t>
      </w:r>
    </w:p>
    <w:p w14:paraId="39213C4D" w14:textId="77777777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52"/>
          <w:tab w:val="left" w:pos="3119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1.2.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The financial audit and the </w:t>
      </w:r>
      <w:r w:rsidR="00916E0E">
        <w:rPr>
          <w:rFonts w:cs="Arial"/>
          <w:color w:val="auto"/>
          <w:szCs w:val="18"/>
          <w:lang w:val="en-GB" w:eastAsia="da-DK"/>
        </w:rPr>
        <w:t>performance</w:t>
      </w:r>
      <w:r w:rsidRPr="00253D21">
        <w:rPr>
          <w:rFonts w:cs="Arial"/>
          <w:color w:val="auto"/>
          <w:szCs w:val="18"/>
          <w:lang w:val="en-GB" w:eastAsia="da-DK"/>
        </w:rPr>
        <w:t xml:space="preserve"> audit must be carried out by a recognised audit company, usin</w:t>
      </w:r>
      <w:r w:rsidR="001752DC">
        <w:rPr>
          <w:rFonts w:cs="Arial"/>
          <w:color w:val="auto"/>
          <w:szCs w:val="18"/>
          <w:lang w:val="en-GB" w:eastAsia="da-DK"/>
        </w:rPr>
        <w:t>g international standards (</w:t>
      </w:r>
      <w:r w:rsidRPr="00253D21">
        <w:rPr>
          <w:rFonts w:cs="Arial"/>
          <w:color w:val="auto"/>
          <w:szCs w:val="18"/>
          <w:lang w:val="en-GB" w:eastAsia="da-DK"/>
        </w:rPr>
        <w:t>INTOSAI</w:t>
      </w:r>
      <w:r w:rsidR="001752DC">
        <w:rPr>
          <w:rFonts w:cs="Arial"/>
          <w:color w:val="auto"/>
          <w:szCs w:val="18"/>
          <w:lang w:val="en-GB" w:eastAsia="da-DK"/>
        </w:rPr>
        <w:t>/ISA</w:t>
      </w:r>
      <w:r w:rsidRPr="00253D21">
        <w:rPr>
          <w:rFonts w:cs="Arial"/>
          <w:color w:val="auto"/>
          <w:szCs w:val="18"/>
          <w:lang w:val="en-GB" w:eastAsia="da-DK"/>
        </w:rPr>
        <w:t>)</w:t>
      </w:r>
      <w:r w:rsidR="00A348FC">
        <w:rPr>
          <w:rFonts w:cs="Arial"/>
          <w:color w:val="auto"/>
          <w:szCs w:val="18"/>
          <w:lang w:val="en-GB" w:eastAsia="da-DK"/>
        </w:rPr>
        <w:t xml:space="preserve"> and </w:t>
      </w:r>
      <w:r w:rsidR="00885621">
        <w:rPr>
          <w:rFonts w:cs="Arial"/>
          <w:color w:val="auto"/>
          <w:szCs w:val="18"/>
          <w:lang w:val="en-GB" w:eastAsia="da-DK"/>
        </w:rPr>
        <w:t>in accordance with</w:t>
      </w:r>
      <w:r w:rsidR="00A348FC">
        <w:rPr>
          <w:rFonts w:cs="Arial"/>
          <w:color w:val="auto"/>
          <w:szCs w:val="18"/>
          <w:lang w:val="en-GB" w:eastAsia="da-DK"/>
        </w:rPr>
        <w:t xml:space="preserve"> the DIPD guidelines</w:t>
      </w:r>
      <w:r w:rsidRPr="00253D21">
        <w:rPr>
          <w:rFonts w:cs="Arial"/>
          <w:color w:val="auto"/>
          <w:szCs w:val="18"/>
          <w:lang w:val="en-GB" w:eastAsia="da-DK"/>
        </w:rPr>
        <w:t>.</w:t>
      </w:r>
    </w:p>
    <w:p w14:paraId="39213C4E" w14:textId="77777777" w:rsidR="00253D21" w:rsidRPr="00253D21" w:rsidRDefault="00253D21" w:rsidP="00253D21">
      <w:pPr>
        <w:tabs>
          <w:tab w:val="left" w:pos="720"/>
          <w:tab w:val="left" w:pos="1260"/>
          <w:tab w:val="left" w:pos="1800"/>
          <w:tab w:val="left" w:pos="2552"/>
          <w:tab w:val="left" w:pos="3119"/>
        </w:tabs>
        <w:overflowPunct w:val="0"/>
        <w:autoSpaceDE w:val="0"/>
        <w:autoSpaceDN w:val="0"/>
        <w:adjustRightInd w:val="0"/>
        <w:spacing w:before="12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1.3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It is the obligation of the </w:t>
      </w:r>
      <w:r w:rsidR="00DD5E4A">
        <w:rPr>
          <w:rFonts w:cs="Arial"/>
          <w:color w:val="auto"/>
          <w:szCs w:val="18"/>
          <w:lang w:val="en-GB" w:eastAsia="da-DK"/>
        </w:rPr>
        <w:t>party/partner</w:t>
      </w:r>
      <w:r w:rsidRPr="00253D21">
        <w:rPr>
          <w:rFonts w:cs="Arial"/>
          <w:color w:val="auto"/>
          <w:szCs w:val="18"/>
          <w:lang w:val="en-GB" w:eastAsia="da-DK"/>
        </w:rPr>
        <w:t xml:space="preserve"> to obtain written confirmation from the auditor that he/she will perform the audit in accordance with these guidelines for auditing.</w:t>
      </w:r>
    </w:p>
    <w:p w14:paraId="39213C4F" w14:textId="77777777" w:rsidR="00253D21" w:rsidRPr="00253D21" w:rsidRDefault="00253D21" w:rsidP="00253D21">
      <w:pPr>
        <w:pStyle w:val="Overskrift1"/>
        <w:rPr>
          <w:lang w:val="en-GB" w:eastAsia="da-DK"/>
        </w:rPr>
      </w:pPr>
      <w:bookmarkStart w:id="2" w:name="_Toc280184596"/>
      <w:r w:rsidRPr="00253D21">
        <w:rPr>
          <w:lang w:val="en-GB" w:eastAsia="da-DK"/>
        </w:rPr>
        <w:t>2.</w:t>
      </w:r>
      <w:r w:rsidRPr="00253D21">
        <w:rPr>
          <w:lang w:val="en-GB" w:eastAsia="da-DK"/>
        </w:rPr>
        <w:tab/>
        <w:t>Scope and performance</w:t>
      </w:r>
      <w:bookmarkEnd w:id="2"/>
    </w:p>
    <w:p w14:paraId="39213C50" w14:textId="77777777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52"/>
          <w:tab w:val="left" w:pos="3119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2.1.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The auditor must prepare and carry out the audit with a view to </w:t>
      </w:r>
      <w:r w:rsidR="00916E0E">
        <w:rPr>
          <w:rFonts w:cs="Arial"/>
          <w:color w:val="auto"/>
          <w:szCs w:val="18"/>
          <w:lang w:val="en-GB" w:eastAsia="da-DK"/>
        </w:rPr>
        <w:t>ensure that</w:t>
      </w:r>
      <w:r w:rsidRPr="00253D21">
        <w:rPr>
          <w:rFonts w:cs="Arial"/>
          <w:color w:val="auto"/>
          <w:szCs w:val="18"/>
          <w:lang w:val="en-GB" w:eastAsia="da-DK"/>
        </w:rPr>
        <w:t xml:space="preserve"> the accounts</w:t>
      </w:r>
      <w:r w:rsidR="00916E0E">
        <w:rPr>
          <w:rFonts w:cs="Arial"/>
          <w:color w:val="auto"/>
          <w:szCs w:val="18"/>
          <w:lang w:val="en-GB" w:eastAsia="da-DK"/>
        </w:rPr>
        <w:t xml:space="preserve"> do not </w:t>
      </w:r>
      <w:r w:rsidRPr="00253D21">
        <w:rPr>
          <w:rFonts w:cs="Arial"/>
          <w:color w:val="auto"/>
          <w:szCs w:val="18"/>
          <w:lang w:val="en-GB" w:eastAsia="da-DK"/>
        </w:rPr>
        <w:t>contain essential misrepresentations and shortcomings.</w:t>
      </w:r>
    </w:p>
    <w:p w14:paraId="39213C51" w14:textId="77777777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52"/>
          <w:tab w:val="left" w:pos="3119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2.2.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The audit must be in conformity with sound auditing principles and shall comprise whatever initiatives the auditor may </w:t>
      </w:r>
      <w:r w:rsidR="00C84D32">
        <w:rPr>
          <w:rFonts w:cs="Arial"/>
          <w:color w:val="auto"/>
          <w:szCs w:val="18"/>
          <w:lang w:val="en-GB" w:eastAsia="da-DK"/>
        </w:rPr>
        <w:t>find</w:t>
      </w:r>
      <w:r w:rsidRPr="00253D21">
        <w:rPr>
          <w:rFonts w:cs="Arial"/>
          <w:color w:val="auto"/>
          <w:szCs w:val="18"/>
          <w:lang w:val="en-GB" w:eastAsia="da-DK"/>
        </w:rPr>
        <w:t xml:space="preserve"> necessary.</w:t>
      </w:r>
    </w:p>
    <w:p w14:paraId="39213C52" w14:textId="77777777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52"/>
          <w:tab w:val="left" w:pos="3119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2.3.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The auditor must assess the </w:t>
      </w:r>
      <w:r w:rsidR="00885621">
        <w:rPr>
          <w:rFonts w:cs="Arial"/>
          <w:color w:val="auto"/>
          <w:szCs w:val="18"/>
          <w:lang w:val="en-GB" w:eastAsia="da-DK"/>
        </w:rPr>
        <w:t xml:space="preserve">procedures of the </w:t>
      </w:r>
      <w:r w:rsidR="00A348FC">
        <w:rPr>
          <w:rFonts w:cs="Arial"/>
          <w:color w:val="auto"/>
          <w:szCs w:val="18"/>
          <w:lang w:val="en-GB" w:eastAsia="da-DK"/>
        </w:rPr>
        <w:t>party/partner</w:t>
      </w:r>
      <w:r w:rsidRPr="00253D21">
        <w:rPr>
          <w:rFonts w:cs="Arial"/>
          <w:color w:val="auto"/>
          <w:szCs w:val="18"/>
          <w:lang w:val="en-GB" w:eastAsia="da-DK"/>
        </w:rPr>
        <w:t>, registration routines, a</w:t>
      </w:r>
      <w:r w:rsidR="00C84D32">
        <w:rPr>
          <w:rFonts w:cs="Arial"/>
          <w:color w:val="auto"/>
          <w:szCs w:val="18"/>
          <w:lang w:val="en-GB" w:eastAsia="da-DK"/>
        </w:rPr>
        <w:t>nd internal control procedures cover</w:t>
      </w:r>
      <w:r w:rsidRPr="00253D21">
        <w:rPr>
          <w:rFonts w:cs="Arial"/>
          <w:color w:val="auto"/>
          <w:szCs w:val="18"/>
          <w:lang w:val="en-GB" w:eastAsia="da-DK"/>
        </w:rPr>
        <w:t>ing DIPD grants. These proce</w:t>
      </w:r>
      <w:r w:rsidRPr="00253D21">
        <w:rPr>
          <w:rFonts w:cs="Arial"/>
          <w:color w:val="auto"/>
          <w:szCs w:val="18"/>
          <w:lang w:val="en-GB" w:eastAsia="da-DK"/>
        </w:rPr>
        <w:softHyphen/>
        <w:t xml:space="preserve">dures/routines must comply with the DIPD guidelines, including sound bookkeeping practice and accounting principles, and must </w:t>
      </w:r>
      <w:r w:rsidR="00C84D32">
        <w:rPr>
          <w:rFonts w:cs="Arial"/>
          <w:color w:val="auto"/>
          <w:szCs w:val="18"/>
          <w:lang w:val="en-GB" w:eastAsia="da-DK"/>
        </w:rPr>
        <w:t xml:space="preserve">make a credible </w:t>
      </w:r>
      <w:r w:rsidRPr="00253D21">
        <w:rPr>
          <w:rFonts w:cs="Arial"/>
          <w:color w:val="auto"/>
          <w:szCs w:val="18"/>
          <w:lang w:val="en-GB" w:eastAsia="da-DK"/>
        </w:rPr>
        <w:t>basis for the preparation of the accounts.</w:t>
      </w:r>
    </w:p>
    <w:p w14:paraId="39213C53" w14:textId="0316289C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2.4.</w:t>
      </w:r>
      <w:r w:rsidRPr="00253D21">
        <w:rPr>
          <w:rFonts w:cs="Arial"/>
          <w:color w:val="auto"/>
          <w:szCs w:val="18"/>
          <w:lang w:val="en-GB" w:eastAsia="da-DK"/>
        </w:rPr>
        <w:tab/>
        <w:t>The auditor must make sure, that the conditions for the grant have be</w:t>
      </w:r>
      <w:r w:rsidR="00C84D32">
        <w:rPr>
          <w:rFonts w:cs="Arial"/>
          <w:color w:val="auto"/>
          <w:szCs w:val="18"/>
          <w:lang w:val="en-GB" w:eastAsia="da-DK"/>
        </w:rPr>
        <w:t>en respected, including the reg</w:t>
      </w:r>
      <w:r w:rsidRPr="00253D21">
        <w:rPr>
          <w:rFonts w:cs="Arial"/>
          <w:color w:val="auto"/>
          <w:szCs w:val="18"/>
          <w:lang w:val="en-GB" w:eastAsia="da-DK"/>
        </w:rPr>
        <w:t xml:space="preserve">ulations in the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Pr="00253D21">
        <w:rPr>
          <w:rFonts w:cs="Arial"/>
          <w:color w:val="auto"/>
          <w:szCs w:val="18"/>
          <w:lang w:val="en-GB" w:eastAsia="da-DK"/>
        </w:rPr>
        <w:t xml:space="preserve"> </w:t>
      </w:r>
      <w:r w:rsidR="009B331E">
        <w:rPr>
          <w:rFonts w:cs="Arial"/>
          <w:color w:val="auto"/>
          <w:szCs w:val="18"/>
          <w:lang w:val="en-GB" w:eastAsia="da-DK"/>
        </w:rPr>
        <w:t>agreement</w:t>
      </w:r>
      <w:r w:rsidRPr="00253D21">
        <w:rPr>
          <w:rFonts w:cs="Arial"/>
          <w:color w:val="auto"/>
          <w:szCs w:val="18"/>
          <w:lang w:val="en-GB" w:eastAsia="da-DK"/>
        </w:rPr>
        <w:t xml:space="preserve"> with the DIPD and other guidelines from DIPD.</w:t>
      </w:r>
    </w:p>
    <w:p w14:paraId="39213C54" w14:textId="04209DA6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2.5.</w:t>
      </w:r>
      <w:r w:rsidRPr="00253D21">
        <w:rPr>
          <w:rFonts w:cs="Arial"/>
          <w:color w:val="auto"/>
          <w:szCs w:val="18"/>
          <w:lang w:val="en-GB" w:eastAsia="da-DK"/>
        </w:rPr>
        <w:tab/>
        <w:t>The auditor must control that the grant has been used in accordance with the intentions and objectives of the grant</w:t>
      </w:r>
      <w:r w:rsidR="00C84D32">
        <w:rPr>
          <w:rFonts w:cs="Arial"/>
          <w:color w:val="auto"/>
          <w:szCs w:val="18"/>
          <w:lang w:val="en-GB" w:eastAsia="da-DK"/>
        </w:rPr>
        <w:t xml:space="preserve"> as described in the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="00C84D32">
        <w:rPr>
          <w:rFonts w:cs="Arial"/>
          <w:color w:val="auto"/>
          <w:szCs w:val="18"/>
          <w:lang w:val="en-GB" w:eastAsia="da-DK"/>
        </w:rPr>
        <w:t xml:space="preserve"> document</w:t>
      </w:r>
      <w:r w:rsidRPr="00253D21">
        <w:rPr>
          <w:rFonts w:cs="Arial"/>
          <w:color w:val="auto"/>
          <w:szCs w:val="18"/>
          <w:lang w:val="en-GB" w:eastAsia="da-DK"/>
        </w:rPr>
        <w:t>.</w:t>
      </w:r>
    </w:p>
    <w:p w14:paraId="39213C55" w14:textId="77777777" w:rsidR="00253D21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2.6</w:t>
      </w:r>
      <w:r w:rsidR="00C84D32">
        <w:rPr>
          <w:rFonts w:cs="Arial"/>
          <w:color w:val="auto"/>
          <w:szCs w:val="18"/>
          <w:lang w:val="en-GB" w:eastAsia="da-DK"/>
        </w:rPr>
        <w:t>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The auditor must assess whether the implementing organisation has </w:t>
      </w:r>
      <w:r w:rsidR="00C84D32">
        <w:rPr>
          <w:rFonts w:cs="Arial"/>
          <w:color w:val="auto"/>
          <w:szCs w:val="18"/>
          <w:lang w:val="en-GB" w:eastAsia="da-DK"/>
        </w:rPr>
        <w:t>developed</w:t>
      </w:r>
      <w:r w:rsidRPr="00253D21">
        <w:rPr>
          <w:rFonts w:cs="Arial"/>
          <w:color w:val="auto"/>
          <w:szCs w:val="18"/>
          <w:lang w:val="en-GB" w:eastAsia="da-DK"/>
        </w:rPr>
        <w:t xml:space="preserve"> a sound practice</w:t>
      </w:r>
      <w:r w:rsidR="00885621">
        <w:rPr>
          <w:rFonts w:cs="Arial"/>
          <w:color w:val="auto"/>
          <w:szCs w:val="18"/>
          <w:lang w:val="en-GB" w:eastAsia="da-DK"/>
        </w:rPr>
        <w:t xml:space="preserve"> of managing budgets and finances</w:t>
      </w:r>
      <w:r w:rsidRPr="00253D21">
        <w:rPr>
          <w:rFonts w:cs="Arial"/>
          <w:color w:val="auto"/>
          <w:szCs w:val="18"/>
          <w:lang w:val="en-GB" w:eastAsia="da-DK"/>
        </w:rPr>
        <w:t>.</w:t>
      </w:r>
    </w:p>
    <w:p w14:paraId="39213C56" w14:textId="77777777" w:rsidR="0015488C" w:rsidRPr="00253D21" w:rsidRDefault="0015488C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jc w:val="left"/>
        <w:textAlignment w:val="baseline"/>
        <w:rPr>
          <w:rFonts w:cs="Arial"/>
          <w:color w:val="auto"/>
          <w:szCs w:val="18"/>
          <w:lang w:val="en-GB" w:eastAsia="da-DK"/>
        </w:rPr>
      </w:pPr>
      <w:r>
        <w:rPr>
          <w:rFonts w:cs="Arial"/>
          <w:color w:val="auto"/>
          <w:szCs w:val="18"/>
          <w:lang w:val="en-GB" w:eastAsia="da-DK"/>
        </w:rPr>
        <w:t>2.7.</w:t>
      </w:r>
      <w:r>
        <w:rPr>
          <w:rFonts w:cs="Arial"/>
          <w:color w:val="auto"/>
          <w:szCs w:val="18"/>
          <w:lang w:val="en-GB" w:eastAsia="da-DK"/>
        </w:rPr>
        <w:tab/>
        <w:t>Performance</w:t>
      </w:r>
      <w:r w:rsidRPr="0015488C">
        <w:rPr>
          <w:rFonts w:cs="Arial"/>
          <w:color w:val="auto"/>
          <w:szCs w:val="18"/>
          <w:lang w:val="en-GB" w:eastAsia="da-DK"/>
        </w:rPr>
        <w:t xml:space="preserve"> audits </w:t>
      </w:r>
      <w:r>
        <w:rPr>
          <w:rFonts w:cs="Arial"/>
          <w:color w:val="auto"/>
          <w:szCs w:val="18"/>
          <w:lang w:val="en-GB" w:eastAsia="da-DK"/>
        </w:rPr>
        <w:t xml:space="preserve">should be carried out </w:t>
      </w:r>
      <w:r w:rsidR="00B23992">
        <w:rPr>
          <w:rFonts w:cs="Arial"/>
          <w:color w:val="auto"/>
          <w:szCs w:val="18"/>
          <w:lang w:val="en-GB" w:eastAsia="da-DK"/>
        </w:rPr>
        <w:t>in which</w:t>
      </w:r>
      <w:r w:rsidRPr="0015488C">
        <w:rPr>
          <w:rFonts w:cs="Arial"/>
          <w:color w:val="auto"/>
          <w:szCs w:val="18"/>
          <w:lang w:val="en-GB" w:eastAsia="da-DK"/>
        </w:rPr>
        <w:t xml:space="preserve"> the auditor ass</w:t>
      </w:r>
      <w:r>
        <w:rPr>
          <w:rFonts w:cs="Arial"/>
          <w:color w:val="auto"/>
          <w:szCs w:val="18"/>
          <w:lang w:val="en-GB" w:eastAsia="da-DK"/>
        </w:rPr>
        <w:t>esses whether econom</w:t>
      </w:r>
      <w:r w:rsidR="00B23992">
        <w:rPr>
          <w:rFonts w:cs="Arial"/>
          <w:color w:val="auto"/>
          <w:szCs w:val="18"/>
          <w:lang w:val="en-GB" w:eastAsia="da-DK"/>
        </w:rPr>
        <w:t>y</w:t>
      </w:r>
      <w:r w:rsidRPr="0015488C">
        <w:rPr>
          <w:rFonts w:cs="Arial"/>
          <w:color w:val="auto"/>
          <w:szCs w:val="18"/>
          <w:lang w:val="en-GB" w:eastAsia="da-DK"/>
        </w:rPr>
        <w:t>, productivity and efficiency</w:t>
      </w:r>
      <w:r w:rsidR="00B23992" w:rsidRPr="00B23992">
        <w:rPr>
          <w:rFonts w:cs="Arial"/>
          <w:color w:val="auto"/>
          <w:szCs w:val="18"/>
          <w:lang w:val="en-GB" w:eastAsia="da-DK"/>
        </w:rPr>
        <w:t xml:space="preserve"> </w:t>
      </w:r>
      <w:r w:rsidR="00B23992">
        <w:rPr>
          <w:rFonts w:cs="Arial"/>
          <w:color w:val="auto"/>
          <w:szCs w:val="18"/>
          <w:lang w:val="en-GB" w:eastAsia="da-DK"/>
        </w:rPr>
        <w:t>of financial management</w:t>
      </w:r>
      <w:r w:rsidRPr="0015488C">
        <w:rPr>
          <w:rFonts w:cs="Arial"/>
          <w:color w:val="auto"/>
          <w:szCs w:val="18"/>
          <w:lang w:val="en-GB" w:eastAsia="da-DK"/>
        </w:rPr>
        <w:t xml:space="preserve"> have been shown, including, for example:</w:t>
      </w:r>
      <w:r w:rsidRPr="0015488C">
        <w:rPr>
          <w:rFonts w:cs="Arial"/>
          <w:color w:val="auto"/>
          <w:szCs w:val="18"/>
          <w:lang w:val="en-GB" w:eastAsia="da-DK"/>
        </w:rPr>
        <w:br/>
        <w:t>• Is the expenditure made in an economically appropriate manner</w:t>
      </w:r>
      <w:r w:rsidR="00B23992">
        <w:rPr>
          <w:rFonts w:cs="Arial"/>
          <w:color w:val="auto"/>
          <w:szCs w:val="18"/>
          <w:lang w:val="en-GB" w:eastAsia="da-DK"/>
        </w:rPr>
        <w:t>,</w:t>
      </w:r>
      <w:r w:rsidRPr="0015488C">
        <w:rPr>
          <w:rFonts w:cs="Arial"/>
          <w:color w:val="auto"/>
          <w:szCs w:val="18"/>
          <w:lang w:val="en-GB" w:eastAsia="da-DK"/>
        </w:rPr>
        <w:br/>
        <w:t xml:space="preserve">• </w:t>
      </w:r>
      <w:r w:rsidR="00B23992">
        <w:rPr>
          <w:rFonts w:cs="Arial"/>
          <w:color w:val="auto"/>
          <w:szCs w:val="18"/>
          <w:lang w:val="en-GB" w:eastAsia="da-DK"/>
        </w:rPr>
        <w:t>Have major purchases been in</w:t>
      </w:r>
      <w:r w:rsidRPr="0015488C">
        <w:rPr>
          <w:rFonts w:cs="Arial"/>
          <w:color w:val="auto"/>
          <w:szCs w:val="18"/>
          <w:lang w:val="en-GB" w:eastAsia="da-DK"/>
        </w:rPr>
        <w:t xml:space="preserve"> tender</w:t>
      </w:r>
      <w:r w:rsidR="00B23992">
        <w:rPr>
          <w:rFonts w:cs="Arial"/>
          <w:color w:val="auto"/>
          <w:szCs w:val="18"/>
          <w:lang w:val="en-GB" w:eastAsia="da-DK"/>
        </w:rPr>
        <w:t>,</w:t>
      </w:r>
      <w:r w:rsidRPr="0015488C">
        <w:rPr>
          <w:rFonts w:cs="Arial"/>
          <w:color w:val="auto"/>
          <w:szCs w:val="18"/>
          <w:lang w:val="en-GB" w:eastAsia="da-DK"/>
        </w:rPr>
        <w:br/>
        <w:t>• Are the agreed results achieved in a cost-effective manner</w:t>
      </w:r>
      <w:r w:rsidR="00B23992">
        <w:rPr>
          <w:rFonts w:cs="Arial"/>
          <w:color w:val="auto"/>
          <w:szCs w:val="18"/>
          <w:lang w:val="en-GB" w:eastAsia="da-DK"/>
        </w:rPr>
        <w:t>.</w:t>
      </w:r>
    </w:p>
    <w:p w14:paraId="39213C57" w14:textId="724CACE4" w:rsidR="00253D21" w:rsidRPr="00253D21" w:rsidRDefault="0015488C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>
        <w:rPr>
          <w:rFonts w:cs="Arial"/>
          <w:color w:val="auto"/>
          <w:szCs w:val="18"/>
          <w:lang w:val="en-GB" w:eastAsia="da-DK"/>
        </w:rPr>
        <w:t>2.8</w:t>
      </w:r>
      <w:r w:rsidR="00C84D32">
        <w:rPr>
          <w:rFonts w:cs="Arial"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color w:val="auto"/>
          <w:szCs w:val="18"/>
          <w:lang w:val="en-GB" w:eastAsia="da-DK"/>
        </w:rPr>
        <w:tab/>
        <w:t xml:space="preserve">The auditor must verify that the balances in the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accounts have been reconciled with the general accounts of the implementing organisation.</w:t>
      </w:r>
    </w:p>
    <w:p w14:paraId="39213C58" w14:textId="77777777" w:rsidR="00253D21" w:rsidRPr="00253D21" w:rsidRDefault="0015488C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>
        <w:rPr>
          <w:rFonts w:cs="Arial"/>
          <w:color w:val="auto"/>
          <w:szCs w:val="18"/>
          <w:lang w:val="en-GB" w:eastAsia="da-DK"/>
        </w:rPr>
        <w:t>2.9</w:t>
      </w:r>
      <w:r w:rsidR="00253D21" w:rsidRPr="00253D21">
        <w:rPr>
          <w:rFonts w:cs="Arial"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color w:val="auto"/>
          <w:szCs w:val="18"/>
          <w:lang w:val="en-GB" w:eastAsia="da-DK"/>
        </w:rPr>
        <w:tab/>
        <w:t xml:space="preserve">The auditor must ensure that funds disbursed by DIPD are registered in a separate bank account and that all transfers to the account have been reconciled and checked with the transfers from the DIPD. </w:t>
      </w:r>
    </w:p>
    <w:p w14:paraId="39213C59" w14:textId="02919185" w:rsidR="00253D21" w:rsidRPr="00253D21" w:rsidRDefault="0015488C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>
        <w:rPr>
          <w:rFonts w:cs="Arial"/>
          <w:color w:val="auto"/>
          <w:szCs w:val="18"/>
          <w:lang w:val="en-GB" w:eastAsia="da-DK"/>
        </w:rPr>
        <w:t>2.10</w:t>
      </w:r>
      <w:r w:rsidR="00253D21" w:rsidRPr="00253D21">
        <w:rPr>
          <w:rFonts w:cs="Arial"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color w:val="auto"/>
          <w:szCs w:val="18"/>
          <w:lang w:val="en-GB" w:eastAsia="da-DK"/>
        </w:rPr>
        <w:tab/>
        <w:t xml:space="preserve">The management of the </w:t>
      </w:r>
      <w:r w:rsidR="0034654F">
        <w:rPr>
          <w:rFonts w:cs="Arial"/>
          <w:color w:val="auto"/>
          <w:szCs w:val="18"/>
          <w:lang w:val="en-GB" w:eastAsia="da-DK"/>
        </w:rPr>
        <w:t>party/partner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</w:t>
      </w:r>
      <w:r w:rsidR="009B331E">
        <w:rPr>
          <w:rFonts w:cs="Arial"/>
          <w:color w:val="auto"/>
          <w:szCs w:val="18"/>
          <w:lang w:val="en-GB" w:eastAsia="da-DK"/>
        </w:rPr>
        <w:t>should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give the auditor all </w:t>
      </w:r>
      <w:r w:rsidR="00885621">
        <w:rPr>
          <w:rFonts w:cs="Arial"/>
          <w:color w:val="auto"/>
          <w:szCs w:val="18"/>
          <w:lang w:val="en-GB" w:eastAsia="da-DK"/>
        </w:rPr>
        <w:t>necessary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information of significance to assist the </w:t>
      </w:r>
      <w:r w:rsidR="009B331E">
        <w:rPr>
          <w:rFonts w:cs="Arial"/>
          <w:color w:val="auto"/>
          <w:szCs w:val="18"/>
          <w:lang w:val="en-GB" w:eastAsia="da-DK"/>
        </w:rPr>
        <w:t>audit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of the accounts. The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management must give the auditor assistance and access to </w:t>
      </w:r>
      <w:r w:rsidR="009B331E">
        <w:rPr>
          <w:rFonts w:cs="Arial"/>
          <w:color w:val="auto"/>
          <w:szCs w:val="18"/>
          <w:lang w:val="en-GB" w:eastAsia="da-DK"/>
        </w:rPr>
        <w:t>make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any examination, which </w:t>
      </w:r>
      <w:r w:rsidR="009B331E">
        <w:rPr>
          <w:rFonts w:cs="Arial"/>
          <w:color w:val="auto"/>
          <w:szCs w:val="18"/>
          <w:lang w:val="en-GB" w:eastAsia="da-DK"/>
        </w:rPr>
        <w:t>the auditor consider</w:t>
      </w:r>
      <w:r w:rsidR="00885621">
        <w:rPr>
          <w:rFonts w:cs="Arial"/>
          <w:color w:val="auto"/>
          <w:szCs w:val="18"/>
          <w:lang w:val="en-GB" w:eastAsia="da-DK"/>
        </w:rPr>
        <w:t>s to be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necessary, as well as </w:t>
      </w:r>
      <w:r w:rsidR="009B331E">
        <w:rPr>
          <w:rFonts w:cs="Arial"/>
          <w:color w:val="auto"/>
          <w:szCs w:val="18"/>
          <w:lang w:val="en-GB" w:eastAsia="da-DK"/>
        </w:rPr>
        <w:t>giving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access to any information needed </w:t>
      </w:r>
      <w:proofErr w:type="gramStart"/>
      <w:r w:rsidR="00253D21" w:rsidRPr="00253D21">
        <w:rPr>
          <w:rFonts w:cs="Arial"/>
          <w:color w:val="auto"/>
          <w:szCs w:val="18"/>
          <w:lang w:val="en-GB" w:eastAsia="da-DK"/>
        </w:rPr>
        <w:t>in order to</w:t>
      </w:r>
      <w:proofErr w:type="gramEnd"/>
      <w:r w:rsidR="00253D21" w:rsidRPr="00253D21">
        <w:rPr>
          <w:rFonts w:cs="Arial"/>
          <w:color w:val="auto"/>
          <w:szCs w:val="18"/>
          <w:lang w:val="en-GB" w:eastAsia="da-DK"/>
        </w:rPr>
        <w:t xml:space="preserve"> perform the audit.</w:t>
      </w:r>
    </w:p>
    <w:p w14:paraId="39213C5A" w14:textId="258858D6" w:rsidR="00253D21" w:rsidRPr="00253D21" w:rsidRDefault="0015488C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>
        <w:rPr>
          <w:rFonts w:cs="Arial"/>
          <w:color w:val="auto"/>
          <w:szCs w:val="18"/>
          <w:lang w:val="en-GB" w:eastAsia="da-DK"/>
        </w:rPr>
        <w:t>2.11</w:t>
      </w:r>
      <w:r w:rsidR="00253D21" w:rsidRPr="00253D21">
        <w:rPr>
          <w:rFonts w:cs="Arial"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color w:val="auto"/>
          <w:szCs w:val="18"/>
          <w:lang w:val="en-GB" w:eastAsia="da-DK"/>
        </w:rPr>
        <w:tab/>
        <w:t>The auditor is requested to plan and impl</w:t>
      </w:r>
      <w:r w:rsidR="009B331E">
        <w:rPr>
          <w:rFonts w:cs="Arial"/>
          <w:color w:val="auto"/>
          <w:szCs w:val="18"/>
          <w:lang w:val="en-GB" w:eastAsia="da-DK"/>
        </w:rPr>
        <w:t>ement an unannounced audit visit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once in the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="00253D21" w:rsidRPr="00253D21">
        <w:rPr>
          <w:rFonts w:cs="Arial"/>
          <w:color w:val="auto"/>
          <w:szCs w:val="18"/>
          <w:lang w:val="en-GB" w:eastAsia="da-DK"/>
        </w:rPr>
        <w:t xml:space="preserve"> period.</w:t>
      </w:r>
    </w:p>
    <w:p w14:paraId="39213C5B" w14:textId="6956CD9C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lastRenderedPageBreak/>
        <w:t>2.1</w:t>
      </w:r>
      <w:r w:rsidR="0015488C">
        <w:rPr>
          <w:rFonts w:cs="Arial"/>
          <w:color w:val="auto"/>
          <w:szCs w:val="18"/>
          <w:lang w:val="en-GB" w:eastAsia="da-DK"/>
        </w:rPr>
        <w:t>2</w:t>
      </w:r>
      <w:r w:rsidR="00DD5E4A">
        <w:rPr>
          <w:rFonts w:cs="Arial"/>
          <w:color w:val="auto"/>
          <w:szCs w:val="18"/>
          <w:lang w:val="en-GB" w:eastAsia="da-DK"/>
        </w:rPr>
        <w:t>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If the audit of the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Pr="00253D21">
        <w:rPr>
          <w:rFonts w:cs="Arial"/>
          <w:color w:val="auto"/>
          <w:szCs w:val="18"/>
          <w:lang w:val="en-GB" w:eastAsia="da-DK"/>
        </w:rPr>
        <w:t xml:space="preserve"> management and accounting discloses illegal activity or significant breaches of the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Pr="00253D21">
        <w:rPr>
          <w:rFonts w:cs="Arial"/>
          <w:color w:val="auto"/>
          <w:szCs w:val="18"/>
          <w:lang w:val="en-GB" w:eastAsia="da-DK"/>
        </w:rPr>
        <w:t xml:space="preserve"> </w:t>
      </w:r>
      <w:r w:rsidR="009B331E">
        <w:rPr>
          <w:rFonts w:cs="Arial"/>
          <w:color w:val="auto"/>
          <w:szCs w:val="18"/>
          <w:lang w:val="en-GB" w:eastAsia="da-DK"/>
        </w:rPr>
        <w:t>agreement</w:t>
      </w:r>
      <w:r w:rsidRPr="00253D21">
        <w:rPr>
          <w:rFonts w:cs="Arial"/>
          <w:color w:val="auto"/>
          <w:szCs w:val="18"/>
          <w:lang w:val="en-GB" w:eastAsia="da-DK"/>
        </w:rPr>
        <w:t xml:space="preserve"> with DIPD, the auditor is required immediately to inform the management of the </w:t>
      </w:r>
      <w:r w:rsidR="009B331E">
        <w:rPr>
          <w:rFonts w:cs="Arial"/>
          <w:color w:val="auto"/>
          <w:szCs w:val="18"/>
          <w:lang w:val="en-GB" w:eastAsia="da-DK"/>
        </w:rPr>
        <w:t>applicant</w:t>
      </w:r>
      <w:r w:rsidRPr="00253D21">
        <w:rPr>
          <w:rFonts w:cs="Arial"/>
          <w:color w:val="auto"/>
          <w:szCs w:val="18"/>
          <w:lang w:val="en-GB" w:eastAsia="da-DK"/>
        </w:rPr>
        <w:t xml:space="preserve"> and to ensure that </w:t>
      </w:r>
      <w:r w:rsidR="004E3636" w:rsidRPr="00253D21">
        <w:rPr>
          <w:rFonts w:cs="Arial"/>
          <w:color w:val="auto"/>
          <w:szCs w:val="18"/>
          <w:lang w:val="en-GB" w:eastAsia="da-DK"/>
        </w:rPr>
        <w:t>the applicant informs DIPD immediately</w:t>
      </w:r>
      <w:r w:rsidRPr="00253D21">
        <w:rPr>
          <w:rFonts w:cs="Arial"/>
          <w:color w:val="auto"/>
          <w:szCs w:val="18"/>
          <w:lang w:val="en-GB" w:eastAsia="da-DK"/>
        </w:rPr>
        <w:t xml:space="preserve">. The information to DIPD must </w:t>
      </w:r>
      <w:r w:rsidR="00DD5C66">
        <w:rPr>
          <w:rFonts w:cs="Arial"/>
          <w:color w:val="auto"/>
          <w:szCs w:val="18"/>
          <w:lang w:val="en-GB" w:eastAsia="da-DK"/>
        </w:rPr>
        <w:t>include</w:t>
      </w:r>
      <w:r w:rsidRPr="00253D21">
        <w:rPr>
          <w:rFonts w:cs="Arial"/>
          <w:color w:val="auto"/>
          <w:szCs w:val="18"/>
          <w:lang w:val="en-GB" w:eastAsia="da-DK"/>
        </w:rPr>
        <w:t xml:space="preserve"> the auditor's remarks to the matter. If the </w:t>
      </w:r>
      <w:r w:rsidR="009B331E">
        <w:rPr>
          <w:rFonts w:cs="Arial"/>
          <w:color w:val="auto"/>
          <w:szCs w:val="18"/>
          <w:lang w:val="en-GB" w:eastAsia="da-DK"/>
        </w:rPr>
        <w:t>applicant</w:t>
      </w:r>
      <w:r w:rsidRPr="00253D21">
        <w:rPr>
          <w:rFonts w:cs="Arial"/>
          <w:color w:val="auto"/>
          <w:szCs w:val="18"/>
          <w:lang w:val="en-GB" w:eastAsia="da-DK"/>
        </w:rPr>
        <w:t xml:space="preserve"> fails to inform the DIPD about the matter, it is the obligation of the auditor to do so.</w:t>
      </w:r>
    </w:p>
    <w:p w14:paraId="39213C5C" w14:textId="421AD12F" w:rsidR="00253D21" w:rsidRPr="00253D21" w:rsidRDefault="00253D21" w:rsidP="00253D21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12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ab/>
        <w:t xml:space="preserve">Similarly, if the auditor, either as part of his audit or in other ways, gets the impression that the </w:t>
      </w:r>
      <w:r w:rsidR="000257E0">
        <w:rPr>
          <w:rFonts w:cs="Arial"/>
          <w:color w:val="auto"/>
          <w:szCs w:val="18"/>
          <w:lang w:val="en-GB" w:eastAsia="da-DK"/>
        </w:rPr>
        <w:t>engagement</w:t>
      </w:r>
      <w:r w:rsidRPr="00253D21">
        <w:rPr>
          <w:rFonts w:cs="Arial"/>
          <w:color w:val="auto"/>
          <w:szCs w:val="18"/>
          <w:lang w:val="en-GB" w:eastAsia="da-DK"/>
        </w:rPr>
        <w:t xml:space="preserve"> management appears to be too unstable to continue for </w:t>
      </w:r>
      <w:r w:rsidR="00DD5C66">
        <w:rPr>
          <w:rFonts w:cs="Arial"/>
          <w:color w:val="auto"/>
          <w:szCs w:val="18"/>
          <w:lang w:val="en-GB" w:eastAsia="da-DK"/>
        </w:rPr>
        <w:t>financial</w:t>
      </w:r>
      <w:r w:rsidR="00DD5C66" w:rsidRPr="00253D21">
        <w:rPr>
          <w:rFonts w:cs="Arial"/>
          <w:color w:val="auto"/>
          <w:szCs w:val="18"/>
          <w:lang w:val="en-GB" w:eastAsia="da-DK"/>
        </w:rPr>
        <w:t xml:space="preserve"> </w:t>
      </w:r>
      <w:r w:rsidRPr="00253D21">
        <w:rPr>
          <w:rFonts w:cs="Arial"/>
          <w:color w:val="auto"/>
          <w:szCs w:val="18"/>
          <w:lang w:val="en-GB" w:eastAsia="da-DK"/>
        </w:rPr>
        <w:t xml:space="preserve">or other reasons, it is the obligation of the auditor to inform the </w:t>
      </w:r>
      <w:r w:rsidR="009B331E">
        <w:rPr>
          <w:rFonts w:cs="Arial"/>
          <w:color w:val="auto"/>
          <w:szCs w:val="18"/>
          <w:lang w:val="en-GB" w:eastAsia="da-DK"/>
        </w:rPr>
        <w:t>applicant</w:t>
      </w:r>
      <w:r w:rsidRPr="00253D21">
        <w:rPr>
          <w:rFonts w:cs="Arial"/>
          <w:color w:val="auto"/>
          <w:szCs w:val="18"/>
          <w:lang w:val="en-GB" w:eastAsia="da-DK"/>
        </w:rPr>
        <w:t xml:space="preserve"> and DIPD.</w:t>
      </w:r>
    </w:p>
    <w:p w14:paraId="39213C5D" w14:textId="77777777" w:rsidR="00253D21" w:rsidRPr="00253D21" w:rsidRDefault="00253D21" w:rsidP="00253D21">
      <w:pPr>
        <w:pStyle w:val="Overskrift1"/>
        <w:rPr>
          <w:lang w:val="en-GB" w:eastAsia="da-DK"/>
        </w:rPr>
      </w:pPr>
      <w:bookmarkStart w:id="3" w:name="_Toc280184597"/>
      <w:r w:rsidRPr="00253D21">
        <w:rPr>
          <w:lang w:val="en-GB" w:eastAsia="da-DK"/>
        </w:rPr>
        <w:t>3.</w:t>
      </w:r>
      <w:r w:rsidRPr="00253D21">
        <w:rPr>
          <w:lang w:val="en-GB" w:eastAsia="da-DK"/>
        </w:rPr>
        <w:tab/>
        <w:t>Audit report</w:t>
      </w:r>
      <w:bookmarkEnd w:id="3"/>
    </w:p>
    <w:p w14:paraId="39213C5E" w14:textId="77777777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3.1.</w:t>
      </w:r>
      <w:r w:rsidRPr="00253D21">
        <w:rPr>
          <w:rFonts w:cs="Arial"/>
          <w:color w:val="auto"/>
          <w:szCs w:val="18"/>
          <w:lang w:val="en-GB" w:eastAsia="da-DK"/>
        </w:rPr>
        <w:tab/>
        <w:t>The auditor must prepare a report on the audit of the accounts</w:t>
      </w:r>
      <w:r w:rsidR="00DD5C66">
        <w:rPr>
          <w:rFonts w:cs="Arial"/>
          <w:color w:val="auto"/>
          <w:szCs w:val="18"/>
          <w:lang w:val="en-GB" w:eastAsia="da-DK"/>
        </w:rPr>
        <w:t>, and the</w:t>
      </w:r>
      <w:r w:rsidRPr="00253D21">
        <w:rPr>
          <w:rFonts w:cs="Arial"/>
          <w:color w:val="auto"/>
          <w:szCs w:val="18"/>
          <w:lang w:val="en-GB" w:eastAsia="da-DK"/>
        </w:rPr>
        <w:t xml:space="preserve"> report must include:</w:t>
      </w:r>
    </w:p>
    <w:p w14:paraId="39213C5F" w14:textId="19D7C70D" w:rsidR="00253D21" w:rsidRPr="00DD5C66" w:rsidRDefault="00253D21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1418" w:hanging="1418"/>
        <w:textAlignment w:val="baseline"/>
        <w:rPr>
          <w:rFonts w:cs="Arial"/>
          <w:i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ab/>
      </w:r>
      <w:r w:rsidRPr="00DD5C66">
        <w:rPr>
          <w:rFonts w:cs="Arial"/>
          <w:i/>
          <w:color w:val="auto"/>
          <w:szCs w:val="18"/>
          <w:lang w:val="en-GB" w:eastAsia="da-DK"/>
        </w:rPr>
        <w:t>3.</w:t>
      </w:r>
      <w:r w:rsidR="00DD5C66" w:rsidRPr="00DD5C66">
        <w:rPr>
          <w:rFonts w:cs="Arial"/>
          <w:i/>
          <w:color w:val="auto"/>
          <w:szCs w:val="18"/>
          <w:lang w:val="en-GB" w:eastAsia="da-DK"/>
        </w:rPr>
        <w:t>1</w:t>
      </w:r>
      <w:r w:rsidRPr="00DD5C66">
        <w:rPr>
          <w:rFonts w:cs="Arial"/>
          <w:i/>
          <w:color w:val="auto"/>
          <w:szCs w:val="18"/>
          <w:lang w:val="en-GB" w:eastAsia="da-DK"/>
        </w:rPr>
        <w:t>.1.</w:t>
      </w:r>
      <w:r w:rsidRPr="00DD5C66">
        <w:rPr>
          <w:rFonts w:cs="Arial"/>
          <w:i/>
          <w:color w:val="auto"/>
          <w:szCs w:val="18"/>
          <w:lang w:val="en-GB" w:eastAsia="da-DK"/>
        </w:rPr>
        <w:tab/>
      </w:r>
      <w:r w:rsidRPr="00DD5C66">
        <w:rPr>
          <w:rFonts w:cs="Arial"/>
          <w:i/>
          <w:color w:val="auto"/>
          <w:szCs w:val="18"/>
          <w:lang w:val="en-GB" w:eastAsia="da-DK"/>
        </w:rPr>
        <w:tab/>
        <w:t xml:space="preserve">identification of the </w:t>
      </w:r>
      <w:r w:rsidR="0034654F" w:rsidRPr="00DD5C66">
        <w:rPr>
          <w:rFonts w:cs="Arial"/>
          <w:i/>
          <w:color w:val="auto"/>
          <w:szCs w:val="18"/>
          <w:lang w:val="en-GB" w:eastAsia="da-DK"/>
        </w:rPr>
        <w:t>party/partner</w:t>
      </w:r>
      <w:r w:rsidRPr="00DD5C66">
        <w:rPr>
          <w:rFonts w:cs="Arial"/>
          <w:i/>
          <w:color w:val="auto"/>
          <w:szCs w:val="18"/>
          <w:lang w:val="en-GB" w:eastAsia="da-DK"/>
        </w:rPr>
        <w:t xml:space="preserve">, </w:t>
      </w:r>
      <w:r w:rsidR="000257E0">
        <w:rPr>
          <w:rFonts w:cs="Arial"/>
          <w:i/>
          <w:color w:val="auto"/>
          <w:szCs w:val="18"/>
          <w:lang w:val="en-GB" w:eastAsia="da-DK"/>
        </w:rPr>
        <w:t>engagement</w:t>
      </w:r>
      <w:r w:rsidRPr="00DD5C66">
        <w:rPr>
          <w:rFonts w:cs="Arial"/>
          <w:i/>
          <w:color w:val="auto"/>
          <w:szCs w:val="18"/>
          <w:lang w:val="en-GB" w:eastAsia="da-DK"/>
        </w:rPr>
        <w:t xml:space="preserve">/appropriation and accounting </w:t>
      </w:r>
      <w:proofErr w:type="gramStart"/>
      <w:r w:rsidRPr="00DD5C66">
        <w:rPr>
          <w:rFonts w:cs="Arial"/>
          <w:i/>
          <w:color w:val="auto"/>
          <w:szCs w:val="18"/>
          <w:lang w:val="en-GB" w:eastAsia="da-DK"/>
        </w:rPr>
        <w:t>period;</w:t>
      </w:r>
      <w:proofErr w:type="gramEnd"/>
    </w:p>
    <w:p w14:paraId="39213C60" w14:textId="77777777" w:rsidR="00253D21" w:rsidRPr="00DD5C66" w:rsidRDefault="00253D21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1418" w:hanging="1418"/>
        <w:textAlignment w:val="baseline"/>
        <w:rPr>
          <w:rFonts w:cs="Arial"/>
          <w:i/>
          <w:color w:val="auto"/>
          <w:szCs w:val="18"/>
          <w:lang w:val="en-GB" w:eastAsia="da-DK"/>
        </w:rPr>
      </w:pPr>
      <w:r w:rsidRPr="00DD5C66">
        <w:rPr>
          <w:rFonts w:cs="Arial"/>
          <w:i/>
          <w:color w:val="auto"/>
          <w:szCs w:val="18"/>
          <w:lang w:val="en-GB" w:eastAsia="da-DK"/>
        </w:rPr>
        <w:tab/>
        <w:t>3.</w:t>
      </w:r>
      <w:r w:rsidR="00DD5C66" w:rsidRPr="00DD5C66">
        <w:rPr>
          <w:rFonts w:cs="Arial"/>
          <w:i/>
          <w:color w:val="auto"/>
          <w:szCs w:val="18"/>
          <w:lang w:val="en-GB" w:eastAsia="da-DK"/>
        </w:rPr>
        <w:t>1</w:t>
      </w:r>
      <w:r w:rsidRPr="00DD5C66">
        <w:rPr>
          <w:rFonts w:cs="Arial"/>
          <w:i/>
          <w:color w:val="auto"/>
          <w:szCs w:val="18"/>
          <w:lang w:val="en-GB" w:eastAsia="da-DK"/>
        </w:rPr>
        <w:t>.2.</w:t>
      </w:r>
      <w:r w:rsidRPr="00DD5C66">
        <w:rPr>
          <w:rFonts w:cs="Arial"/>
          <w:i/>
          <w:color w:val="auto"/>
          <w:szCs w:val="18"/>
          <w:lang w:val="en-GB" w:eastAsia="da-DK"/>
        </w:rPr>
        <w:tab/>
      </w:r>
      <w:r w:rsidRPr="00DD5C66">
        <w:rPr>
          <w:rFonts w:cs="Arial"/>
          <w:i/>
          <w:color w:val="auto"/>
          <w:szCs w:val="18"/>
          <w:lang w:val="en-GB" w:eastAsia="da-DK"/>
        </w:rPr>
        <w:tab/>
        <w:t xml:space="preserve">confirmation that the accounts have been audited in accordance with </w:t>
      </w:r>
      <w:r w:rsidR="00BE2726" w:rsidRPr="00DD5C66">
        <w:rPr>
          <w:rFonts w:cs="Arial"/>
          <w:i/>
          <w:color w:val="auto"/>
          <w:szCs w:val="18"/>
          <w:lang w:val="en-GB" w:eastAsia="da-DK"/>
        </w:rPr>
        <w:t xml:space="preserve">the regulations in </w:t>
      </w:r>
      <w:r w:rsidRPr="00DD5C66">
        <w:rPr>
          <w:rFonts w:cs="Arial"/>
          <w:i/>
          <w:color w:val="auto"/>
          <w:szCs w:val="18"/>
          <w:lang w:val="en-GB" w:eastAsia="da-DK"/>
        </w:rPr>
        <w:t xml:space="preserve">the present </w:t>
      </w:r>
      <w:proofErr w:type="gramStart"/>
      <w:r w:rsidRPr="00DD5C66">
        <w:rPr>
          <w:rFonts w:cs="Arial"/>
          <w:i/>
          <w:color w:val="auto"/>
          <w:szCs w:val="18"/>
          <w:lang w:val="en-GB" w:eastAsia="da-DK"/>
        </w:rPr>
        <w:t>guidelines;</w:t>
      </w:r>
      <w:proofErr w:type="gramEnd"/>
    </w:p>
    <w:p w14:paraId="39213C61" w14:textId="77777777" w:rsidR="00253D21" w:rsidRPr="00DD5C66" w:rsidRDefault="00253D21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1418" w:hanging="1418"/>
        <w:textAlignment w:val="baseline"/>
        <w:rPr>
          <w:rFonts w:cs="Arial"/>
          <w:i/>
          <w:color w:val="auto"/>
          <w:szCs w:val="18"/>
          <w:lang w:val="en-GB" w:eastAsia="da-DK"/>
        </w:rPr>
      </w:pPr>
      <w:r w:rsidRPr="00DD5C66">
        <w:rPr>
          <w:rFonts w:cs="Arial"/>
          <w:i/>
          <w:color w:val="auto"/>
          <w:szCs w:val="18"/>
          <w:lang w:val="en-GB" w:eastAsia="da-DK"/>
        </w:rPr>
        <w:tab/>
        <w:t>3.</w:t>
      </w:r>
      <w:r w:rsidR="00DD5C66" w:rsidRPr="00DD5C66">
        <w:rPr>
          <w:rFonts w:cs="Arial"/>
          <w:i/>
          <w:color w:val="auto"/>
          <w:szCs w:val="18"/>
          <w:lang w:val="en-GB" w:eastAsia="da-DK"/>
        </w:rPr>
        <w:t>1</w:t>
      </w:r>
      <w:r w:rsidRPr="00DD5C66">
        <w:rPr>
          <w:rFonts w:cs="Arial"/>
          <w:i/>
          <w:color w:val="auto"/>
          <w:szCs w:val="18"/>
          <w:lang w:val="en-GB" w:eastAsia="da-DK"/>
        </w:rPr>
        <w:t>.3.</w:t>
      </w:r>
      <w:r w:rsidRPr="00DD5C66">
        <w:rPr>
          <w:rFonts w:cs="Arial"/>
          <w:i/>
          <w:color w:val="auto"/>
          <w:szCs w:val="18"/>
          <w:lang w:val="en-GB" w:eastAsia="da-DK"/>
        </w:rPr>
        <w:tab/>
      </w:r>
      <w:r w:rsidRPr="00DD5C66">
        <w:rPr>
          <w:rFonts w:cs="Arial"/>
          <w:i/>
          <w:color w:val="auto"/>
          <w:szCs w:val="18"/>
          <w:lang w:val="en-GB" w:eastAsia="da-DK"/>
        </w:rPr>
        <w:tab/>
        <w:t xml:space="preserve">a statement of the nature and scope of the </w:t>
      </w:r>
      <w:proofErr w:type="gramStart"/>
      <w:r w:rsidRPr="00DD5C66">
        <w:rPr>
          <w:rFonts w:cs="Arial"/>
          <w:i/>
          <w:color w:val="auto"/>
          <w:szCs w:val="18"/>
          <w:lang w:val="en-GB" w:eastAsia="da-DK"/>
        </w:rPr>
        <w:t>audit;</w:t>
      </w:r>
      <w:proofErr w:type="gramEnd"/>
    </w:p>
    <w:p w14:paraId="39213C62" w14:textId="77777777" w:rsidR="00253D21" w:rsidRPr="00DD5C66" w:rsidRDefault="00253D21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1418" w:hanging="1418"/>
        <w:textAlignment w:val="baseline"/>
        <w:rPr>
          <w:rFonts w:cs="Arial"/>
          <w:i/>
          <w:color w:val="auto"/>
          <w:szCs w:val="18"/>
          <w:lang w:val="en-GB" w:eastAsia="da-DK"/>
        </w:rPr>
      </w:pPr>
      <w:r w:rsidRPr="00DD5C66">
        <w:rPr>
          <w:rFonts w:cs="Arial"/>
          <w:i/>
          <w:color w:val="auto"/>
          <w:szCs w:val="18"/>
          <w:lang w:val="en-GB" w:eastAsia="da-DK"/>
        </w:rPr>
        <w:tab/>
        <w:t>3.</w:t>
      </w:r>
      <w:r w:rsidR="00DD5C66" w:rsidRPr="00DD5C66">
        <w:rPr>
          <w:rFonts w:cs="Arial"/>
          <w:i/>
          <w:color w:val="auto"/>
          <w:szCs w:val="18"/>
          <w:lang w:val="en-GB" w:eastAsia="da-DK"/>
        </w:rPr>
        <w:t>1</w:t>
      </w:r>
      <w:r w:rsidRPr="00DD5C66">
        <w:rPr>
          <w:rFonts w:cs="Arial"/>
          <w:i/>
          <w:color w:val="auto"/>
          <w:szCs w:val="18"/>
          <w:lang w:val="en-GB" w:eastAsia="da-DK"/>
        </w:rPr>
        <w:t>.4.</w:t>
      </w:r>
      <w:r w:rsidRPr="00DD5C66">
        <w:rPr>
          <w:rFonts w:cs="Arial"/>
          <w:i/>
          <w:color w:val="auto"/>
          <w:szCs w:val="18"/>
          <w:lang w:val="en-GB" w:eastAsia="da-DK"/>
        </w:rPr>
        <w:tab/>
      </w:r>
      <w:r w:rsidRPr="00DD5C66">
        <w:rPr>
          <w:rFonts w:cs="Arial"/>
          <w:i/>
          <w:color w:val="auto"/>
          <w:szCs w:val="18"/>
          <w:lang w:val="en-GB" w:eastAsia="da-DK"/>
        </w:rPr>
        <w:tab/>
        <w:t xml:space="preserve">an assessment of and information about any misrepresentations in the </w:t>
      </w:r>
      <w:r w:rsidR="00DD5C66" w:rsidRPr="00DD5C66">
        <w:rPr>
          <w:rFonts w:cs="Arial"/>
          <w:i/>
          <w:color w:val="auto"/>
          <w:szCs w:val="18"/>
          <w:lang w:val="en-GB" w:eastAsia="da-DK"/>
        </w:rPr>
        <w:t xml:space="preserve">internal control procedures, bookkeeping and accounting practice </w:t>
      </w:r>
      <w:r w:rsidR="00DD5C66">
        <w:rPr>
          <w:rFonts w:cs="Arial"/>
          <w:i/>
          <w:color w:val="auto"/>
          <w:szCs w:val="18"/>
          <w:lang w:val="en-GB" w:eastAsia="da-DK"/>
        </w:rPr>
        <w:t xml:space="preserve">of the </w:t>
      </w:r>
      <w:r w:rsidR="0034654F" w:rsidRPr="00DD5C66">
        <w:rPr>
          <w:rFonts w:cs="Arial"/>
          <w:i/>
          <w:color w:val="auto"/>
          <w:szCs w:val="18"/>
          <w:lang w:val="en-GB" w:eastAsia="da-DK"/>
        </w:rPr>
        <w:t>party/</w:t>
      </w:r>
      <w:proofErr w:type="gramStart"/>
      <w:r w:rsidR="0034654F" w:rsidRPr="00DD5C66">
        <w:rPr>
          <w:rFonts w:cs="Arial"/>
          <w:i/>
          <w:color w:val="auto"/>
          <w:szCs w:val="18"/>
          <w:lang w:val="en-GB" w:eastAsia="da-DK"/>
        </w:rPr>
        <w:t>partner</w:t>
      </w:r>
      <w:r w:rsidRPr="00DD5C66">
        <w:rPr>
          <w:rFonts w:cs="Arial"/>
          <w:i/>
          <w:color w:val="auto"/>
          <w:szCs w:val="18"/>
          <w:lang w:val="en-GB" w:eastAsia="da-DK"/>
        </w:rPr>
        <w:t>;</w:t>
      </w:r>
      <w:proofErr w:type="gramEnd"/>
    </w:p>
    <w:p w14:paraId="39213C63" w14:textId="77777777" w:rsidR="00253D21" w:rsidRPr="00DD5C66" w:rsidRDefault="00253D21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1418" w:hanging="1418"/>
        <w:textAlignment w:val="baseline"/>
        <w:rPr>
          <w:rFonts w:cs="Arial"/>
          <w:i/>
          <w:color w:val="auto"/>
          <w:szCs w:val="18"/>
          <w:lang w:val="en-GB" w:eastAsia="da-DK"/>
        </w:rPr>
      </w:pPr>
      <w:r w:rsidRPr="00DD5C66">
        <w:rPr>
          <w:rFonts w:cs="Arial"/>
          <w:i/>
          <w:color w:val="auto"/>
          <w:szCs w:val="18"/>
          <w:lang w:val="en-GB" w:eastAsia="da-DK"/>
        </w:rPr>
        <w:tab/>
        <w:t>3.</w:t>
      </w:r>
      <w:r w:rsidR="00DD5C66" w:rsidRPr="00DD5C66">
        <w:rPr>
          <w:rFonts w:cs="Arial"/>
          <w:i/>
          <w:color w:val="auto"/>
          <w:szCs w:val="18"/>
          <w:lang w:val="en-GB" w:eastAsia="da-DK"/>
        </w:rPr>
        <w:t>1</w:t>
      </w:r>
      <w:r w:rsidRPr="00DD5C66">
        <w:rPr>
          <w:rFonts w:cs="Arial"/>
          <w:i/>
          <w:color w:val="auto"/>
          <w:szCs w:val="18"/>
          <w:lang w:val="en-GB" w:eastAsia="da-DK"/>
        </w:rPr>
        <w:t>.5.</w:t>
      </w:r>
      <w:r w:rsidRPr="00DD5C66">
        <w:rPr>
          <w:rFonts w:cs="Arial"/>
          <w:i/>
          <w:color w:val="auto"/>
          <w:szCs w:val="18"/>
          <w:lang w:val="en-GB" w:eastAsia="da-DK"/>
        </w:rPr>
        <w:tab/>
      </w:r>
      <w:r w:rsidRPr="00DD5C66">
        <w:rPr>
          <w:rFonts w:cs="Arial"/>
          <w:i/>
          <w:color w:val="auto"/>
          <w:szCs w:val="18"/>
          <w:lang w:val="en-GB" w:eastAsia="da-DK"/>
        </w:rPr>
        <w:tab/>
        <w:t>a conclusion and a statement concerning the audit.</w:t>
      </w:r>
    </w:p>
    <w:p w14:paraId="39213C64" w14:textId="77777777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3.</w:t>
      </w:r>
      <w:r w:rsidR="00DD5C66">
        <w:rPr>
          <w:rFonts w:cs="Arial"/>
          <w:color w:val="auto"/>
          <w:szCs w:val="18"/>
          <w:lang w:val="en-GB" w:eastAsia="da-DK"/>
        </w:rPr>
        <w:t>2</w:t>
      </w:r>
      <w:r w:rsidRPr="00253D21">
        <w:rPr>
          <w:rFonts w:cs="Arial"/>
          <w:color w:val="auto"/>
          <w:szCs w:val="18"/>
          <w:lang w:val="en-GB" w:eastAsia="da-DK"/>
        </w:rPr>
        <w:t>.</w:t>
      </w:r>
      <w:r w:rsidRPr="00253D21">
        <w:rPr>
          <w:rFonts w:cs="Arial"/>
          <w:color w:val="auto"/>
          <w:szCs w:val="18"/>
          <w:lang w:val="en-GB" w:eastAsia="da-DK"/>
        </w:rPr>
        <w:tab/>
        <w:t>In case the auditor has not been abl</w:t>
      </w:r>
      <w:r w:rsidR="00BE2726">
        <w:rPr>
          <w:rFonts w:cs="Arial"/>
          <w:color w:val="auto"/>
          <w:szCs w:val="18"/>
          <w:lang w:val="en-GB" w:eastAsia="da-DK"/>
        </w:rPr>
        <w:t>e to audit part of the accounts</w:t>
      </w:r>
      <w:r w:rsidR="004E3636">
        <w:rPr>
          <w:rFonts w:cs="Arial"/>
          <w:color w:val="auto"/>
          <w:szCs w:val="18"/>
          <w:lang w:val="en-GB" w:eastAsia="da-DK"/>
        </w:rPr>
        <w:t>,</w:t>
      </w:r>
      <w:r w:rsidRPr="00253D21">
        <w:rPr>
          <w:rFonts w:cs="Arial"/>
          <w:color w:val="auto"/>
          <w:szCs w:val="18"/>
          <w:lang w:val="en-GB" w:eastAsia="da-DK"/>
        </w:rPr>
        <w:t xml:space="preserve"> a statement to this effect</w:t>
      </w:r>
      <w:r w:rsidR="00BE2726">
        <w:rPr>
          <w:rFonts w:cs="Arial"/>
          <w:color w:val="auto"/>
          <w:szCs w:val="18"/>
          <w:lang w:val="en-GB" w:eastAsia="da-DK"/>
        </w:rPr>
        <w:t xml:space="preserve"> must be produced indicati</w:t>
      </w:r>
      <w:r w:rsidRPr="00253D21">
        <w:rPr>
          <w:rFonts w:cs="Arial"/>
          <w:color w:val="auto"/>
          <w:szCs w:val="18"/>
          <w:lang w:val="en-GB" w:eastAsia="da-DK"/>
        </w:rPr>
        <w:t>n</w:t>
      </w:r>
      <w:r w:rsidR="00BE2726">
        <w:rPr>
          <w:rFonts w:cs="Arial"/>
          <w:color w:val="auto"/>
          <w:szCs w:val="18"/>
          <w:lang w:val="en-GB" w:eastAsia="da-DK"/>
        </w:rPr>
        <w:t>g</w:t>
      </w:r>
      <w:r w:rsidRPr="00253D21">
        <w:rPr>
          <w:rFonts w:cs="Arial"/>
          <w:color w:val="auto"/>
          <w:szCs w:val="18"/>
          <w:lang w:val="en-GB" w:eastAsia="da-DK"/>
        </w:rPr>
        <w:t xml:space="preserve"> the reason.</w:t>
      </w:r>
    </w:p>
    <w:p w14:paraId="39213C65" w14:textId="77777777" w:rsidR="00253D21" w:rsidRPr="00253D21" w:rsidRDefault="00253D21" w:rsidP="00DD5C66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3.4</w:t>
      </w:r>
      <w:r w:rsidRPr="00253D21">
        <w:rPr>
          <w:rFonts w:cs="Arial"/>
          <w:color w:val="auto"/>
          <w:szCs w:val="18"/>
          <w:lang w:val="en-GB" w:eastAsia="da-DK"/>
        </w:rPr>
        <w:tab/>
        <w:t>The auditor may attach an audit protocol to his report.</w:t>
      </w:r>
    </w:p>
    <w:p w14:paraId="39213C66" w14:textId="77777777" w:rsidR="00253D21" w:rsidRPr="00253D21" w:rsidRDefault="00253D21" w:rsidP="00253D21">
      <w:pPr>
        <w:pStyle w:val="Overskrift1"/>
        <w:rPr>
          <w:lang w:val="en-GB" w:eastAsia="da-DK"/>
        </w:rPr>
      </w:pPr>
      <w:bookmarkStart w:id="4" w:name="_Toc280184598"/>
      <w:r w:rsidRPr="00253D21">
        <w:rPr>
          <w:lang w:val="en-GB" w:eastAsia="da-DK"/>
        </w:rPr>
        <w:t>4.</w:t>
      </w:r>
      <w:r w:rsidRPr="00253D21">
        <w:rPr>
          <w:lang w:val="en-GB" w:eastAsia="da-DK"/>
        </w:rPr>
        <w:tab/>
        <w:t>Conclusion and statement</w:t>
      </w:r>
      <w:bookmarkEnd w:id="4"/>
    </w:p>
    <w:p w14:paraId="39213C67" w14:textId="77777777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4.1.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The conclusion </w:t>
      </w:r>
      <w:r w:rsidR="0034654F">
        <w:rPr>
          <w:rFonts w:cs="Arial"/>
          <w:color w:val="auto"/>
          <w:szCs w:val="18"/>
          <w:lang w:val="en-GB" w:eastAsia="da-DK"/>
        </w:rPr>
        <w:t>should be based on the independent</w:t>
      </w:r>
      <w:r w:rsidRPr="00253D21">
        <w:rPr>
          <w:rFonts w:cs="Arial"/>
          <w:color w:val="auto"/>
          <w:szCs w:val="18"/>
          <w:lang w:val="en-GB" w:eastAsia="da-DK"/>
        </w:rPr>
        <w:t xml:space="preserve"> audit of the accounts</w:t>
      </w:r>
      <w:r w:rsidR="0034654F">
        <w:rPr>
          <w:rFonts w:cs="Arial"/>
          <w:color w:val="auto"/>
          <w:szCs w:val="18"/>
          <w:lang w:val="en-GB" w:eastAsia="da-DK"/>
        </w:rPr>
        <w:t>.</w:t>
      </w:r>
    </w:p>
    <w:p w14:paraId="39213C68" w14:textId="77777777" w:rsidR="00253D21" w:rsidRPr="00BE2726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4.2.</w:t>
      </w:r>
      <w:r w:rsidRPr="00253D21">
        <w:rPr>
          <w:rFonts w:cs="Arial"/>
          <w:color w:val="auto"/>
          <w:szCs w:val="18"/>
          <w:lang w:val="en-GB" w:eastAsia="da-DK"/>
        </w:rPr>
        <w:tab/>
        <w:t xml:space="preserve">The auditor's statement </w:t>
      </w:r>
      <w:r w:rsidR="00BE2726">
        <w:rPr>
          <w:rFonts w:cs="Arial"/>
          <w:color w:val="auto"/>
          <w:szCs w:val="18"/>
          <w:lang w:val="en-GB" w:eastAsia="da-DK"/>
        </w:rPr>
        <w:t>shall</w:t>
      </w:r>
      <w:r w:rsidRPr="00253D21">
        <w:rPr>
          <w:rFonts w:cs="Arial"/>
          <w:color w:val="auto"/>
          <w:szCs w:val="18"/>
          <w:lang w:val="en-GB" w:eastAsia="da-DK"/>
        </w:rPr>
        <w:t xml:space="preserve"> comprise information to the effect, that:</w:t>
      </w:r>
    </w:p>
    <w:p w14:paraId="39213C69" w14:textId="77777777" w:rsidR="00253D21" w:rsidRPr="00253D21" w:rsidRDefault="00BE2726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1418" w:hanging="1418"/>
        <w:jc w:val="left"/>
        <w:textAlignment w:val="baseline"/>
        <w:rPr>
          <w:rFonts w:cs="Arial"/>
          <w:i/>
          <w:color w:val="auto"/>
          <w:szCs w:val="18"/>
          <w:lang w:val="en-GB" w:eastAsia="da-DK"/>
        </w:rPr>
      </w:pPr>
      <w:r>
        <w:rPr>
          <w:rFonts w:cs="Arial"/>
          <w:i/>
          <w:color w:val="auto"/>
          <w:szCs w:val="18"/>
          <w:lang w:val="en-GB" w:eastAsia="da-DK"/>
        </w:rPr>
        <w:tab/>
        <w:t>4.2.1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  <w:t xml:space="preserve">during the audit the auditor has been provided with all requested </w:t>
      </w:r>
      <w:proofErr w:type="gramStart"/>
      <w:r w:rsidR="00253D21" w:rsidRPr="00253D21">
        <w:rPr>
          <w:rFonts w:cs="Arial"/>
          <w:i/>
          <w:color w:val="auto"/>
          <w:szCs w:val="18"/>
          <w:lang w:val="en-GB" w:eastAsia="da-DK"/>
        </w:rPr>
        <w:t>infor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softHyphen/>
        <w:t>mation;</w:t>
      </w:r>
      <w:proofErr w:type="gramEnd"/>
    </w:p>
    <w:p w14:paraId="39213C6A" w14:textId="77777777" w:rsidR="00253D21" w:rsidRPr="00253D21" w:rsidRDefault="00BE2726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1418" w:hanging="1418"/>
        <w:jc w:val="left"/>
        <w:textAlignment w:val="baseline"/>
        <w:rPr>
          <w:rFonts w:cs="Arial"/>
          <w:i/>
          <w:color w:val="auto"/>
          <w:szCs w:val="18"/>
          <w:lang w:val="en-GB" w:eastAsia="da-DK"/>
        </w:rPr>
      </w:pPr>
      <w:r>
        <w:rPr>
          <w:rFonts w:cs="Arial"/>
          <w:i/>
          <w:color w:val="auto"/>
          <w:szCs w:val="18"/>
          <w:lang w:val="en-GB" w:eastAsia="da-DK"/>
        </w:rPr>
        <w:tab/>
        <w:t>4.2.2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  <w:t>in the auditor</w:t>
      </w:r>
      <w:smartTag w:uri="urn:schemas-microsoft-com:office:smarttags" w:element="PersonName">
        <w:r w:rsidR="00253D21" w:rsidRPr="00253D21">
          <w:rPr>
            <w:rFonts w:cs="Arial"/>
            <w:i/>
            <w:color w:val="auto"/>
            <w:szCs w:val="18"/>
            <w:lang w:val="en-GB" w:eastAsia="da-DK"/>
          </w:rPr>
          <w:t>'</w:t>
        </w:r>
      </w:smartTag>
      <w:r w:rsidR="00253D21" w:rsidRPr="00253D21">
        <w:rPr>
          <w:rFonts w:cs="Arial"/>
          <w:i/>
          <w:color w:val="auto"/>
          <w:szCs w:val="18"/>
          <w:lang w:val="en-GB" w:eastAsia="da-DK"/>
        </w:rPr>
        <w:t>s opinion the audit is in conformity with sound account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softHyphen/>
        <w:t xml:space="preserve">ing principles, including a statement to this </w:t>
      </w:r>
      <w:proofErr w:type="gramStart"/>
      <w:r w:rsidR="00253D21" w:rsidRPr="00253D21">
        <w:rPr>
          <w:rFonts w:cs="Arial"/>
          <w:i/>
          <w:color w:val="auto"/>
          <w:szCs w:val="18"/>
          <w:lang w:val="en-GB" w:eastAsia="da-DK"/>
        </w:rPr>
        <w:t>effect;</w:t>
      </w:r>
      <w:proofErr w:type="gramEnd"/>
    </w:p>
    <w:p w14:paraId="39213C6B" w14:textId="77777777" w:rsidR="00253D21" w:rsidRPr="00253D21" w:rsidRDefault="00BE2726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1418" w:hanging="1418"/>
        <w:jc w:val="left"/>
        <w:textAlignment w:val="baseline"/>
        <w:rPr>
          <w:rFonts w:cs="Arial"/>
          <w:i/>
          <w:color w:val="auto"/>
          <w:szCs w:val="18"/>
          <w:lang w:val="en-GB" w:eastAsia="da-DK"/>
        </w:rPr>
      </w:pPr>
      <w:r>
        <w:rPr>
          <w:rFonts w:cs="Arial"/>
          <w:i/>
          <w:color w:val="auto"/>
          <w:szCs w:val="18"/>
          <w:lang w:val="en-GB" w:eastAsia="da-DK"/>
        </w:rPr>
        <w:tab/>
        <w:t>4.2.3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  <w:t xml:space="preserve">the accounts comply with the </w:t>
      </w:r>
      <w:r w:rsidR="0034654F">
        <w:rPr>
          <w:rFonts w:cs="Arial"/>
          <w:i/>
          <w:color w:val="auto"/>
          <w:szCs w:val="18"/>
          <w:lang w:val="en-GB" w:eastAsia="da-DK"/>
        </w:rPr>
        <w:t>party/partners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 xml:space="preserve"> </w:t>
      </w:r>
      <w:r w:rsidR="0034400D" w:rsidRPr="00253D21">
        <w:rPr>
          <w:rFonts w:cs="Arial"/>
          <w:i/>
          <w:color w:val="auto"/>
          <w:szCs w:val="18"/>
          <w:lang w:val="en-GB" w:eastAsia="da-DK"/>
        </w:rPr>
        <w:t>bookkeeping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>;</w:t>
      </w:r>
    </w:p>
    <w:p w14:paraId="39213C6C" w14:textId="05FC0270" w:rsidR="00253D21" w:rsidRPr="00253D21" w:rsidRDefault="00BE2726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jc w:val="left"/>
        <w:textAlignment w:val="baseline"/>
        <w:rPr>
          <w:rFonts w:cs="Arial"/>
          <w:i/>
          <w:color w:val="auto"/>
          <w:szCs w:val="18"/>
          <w:lang w:val="en-GB" w:eastAsia="da-DK"/>
        </w:rPr>
      </w:pPr>
      <w:r>
        <w:rPr>
          <w:rFonts w:cs="Arial"/>
          <w:color w:val="auto"/>
          <w:szCs w:val="18"/>
          <w:lang w:val="en-GB" w:eastAsia="da-DK"/>
        </w:rPr>
        <w:tab/>
        <w:t>4.2.4</w:t>
      </w:r>
      <w:r w:rsidR="00253D21" w:rsidRPr="00253D21">
        <w:rPr>
          <w:rFonts w:cs="Arial"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color w:val="auto"/>
          <w:szCs w:val="18"/>
          <w:lang w:val="en-GB" w:eastAsia="da-DK"/>
        </w:rPr>
        <w:tab/>
      </w:r>
      <w:r w:rsidR="00253D21" w:rsidRPr="00253D21">
        <w:rPr>
          <w:rFonts w:cs="Arial"/>
          <w:color w:val="auto"/>
          <w:szCs w:val="18"/>
          <w:lang w:val="en-GB" w:eastAsia="da-DK"/>
        </w:rPr>
        <w:tab/>
      </w:r>
      <w:r w:rsidR="00253D21" w:rsidRPr="0034654F">
        <w:rPr>
          <w:rFonts w:cs="Arial"/>
          <w:i/>
          <w:color w:val="auto"/>
          <w:szCs w:val="18"/>
          <w:lang w:val="en-GB" w:eastAsia="da-DK"/>
        </w:rPr>
        <w:t xml:space="preserve">the 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 xml:space="preserve">grant has been used in accordance with the objectives within the 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  <w:t xml:space="preserve">approved </w:t>
      </w:r>
      <w:r w:rsidR="000257E0">
        <w:rPr>
          <w:rFonts w:cs="Arial"/>
          <w:i/>
          <w:color w:val="auto"/>
          <w:szCs w:val="18"/>
          <w:lang w:val="en-GB" w:eastAsia="da-DK"/>
        </w:rPr>
        <w:t>engagement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 xml:space="preserve"> document; and </w:t>
      </w:r>
    </w:p>
    <w:p w14:paraId="39213C6D" w14:textId="77777777" w:rsidR="00253D21" w:rsidRPr="00253D21" w:rsidRDefault="00BE2726" w:rsidP="00C03A7A">
      <w:pPr>
        <w:tabs>
          <w:tab w:val="left" w:pos="720"/>
          <w:tab w:val="left" w:pos="1260"/>
          <w:tab w:val="left" w:pos="1418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jc w:val="left"/>
        <w:textAlignment w:val="baseline"/>
        <w:rPr>
          <w:rFonts w:cs="Arial"/>
          <w:i/>
          <w:color w:val="auto"/>
          <w:szCs w:val="18"/>
          <w:lang w:val="en-GB" w:eastAsia="da-DK"/>
        </w:rPr>
      </w:pPr>
      <w:r>
        <w:rPr>
          <w:rFonts w:cs="Arial"/>
          <w:i/>
          <w:color w:val="auto"/>
          <w:szCs w:val="18"/>
          <w:lang w:val="en-GB" w:eastAsia="da-DK"/>
        </w:rPr>
        <w:tab/>
        <w:t>4.2.5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>.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ab/>
        <w:t>all expenditure</w:t>
      </w:r>
      <w:r w:rsidR="00C65045">
        <w:rPr>
          <w:rFonts w:cs="Arial"/>
          <w:i/>
          <w:color w:val="auto"/>
          <w:szCs w:val="18"/>
          <w:lang w:val="en-GB" w:eastAsia="da-DK"/>
        </w:rPr>
        <w:t>s have</w:t>
      </w:r>
      <w:r w:rsidR="00253D21" w:rsidRPr="00253D21">
        <w:rPr>
          <w:rFonts w:cs="Arial"/>
          <w:i/>
          <w:color w:val="auto"/>
          <w:szCs w:val="18"/>
          <w:lang w:val="en-GB" w:eastAsia="da-DK"/>
        </w:rPr>
        <w:t xml:space="preserve"> been paid.</w:t>
      </w:r>
    </w:p>
    <w:p w14:paraId="39213C6E" w14:textId="77777777" w:rsidR="00253D21" w:rsidRPr="00253D21" w:rsidRDefault="00253D21" w:rsidP="00C03A7A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60" w:after="60"/>
        <w:ind w:left="720" w:hanging="7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4.3.</w:t>
      </w:r>
      <w:r w:rsidRPr="00253D21">
        <w:rPr>
          <w:rFonts w:cs="Arial"/>
          <w:color w:val="auto"/>
          <w:szCs w:val="18"/>
          <w:lang w:val="en-GB" w:eastAsia="da-DK"/>
        </w:rPr>
        <w:tab/>
        <w:t>The auditor's conclusion and statement must be unequivocal, clear, and comprehensible.</w:t>
      </w:r>
    </w:p>
    <w:p w14:paraId="39213C6F" w14:textId="77777777" w:rsidR="00DB1741" w:rsidRPr="0034654F" w:rsidRDefault="00253D21" w:rsidP="0034654F">
      <w:pPr>
        <w:tabs>
          <w:tab w:val="left" w:pos="720"/>
          <w:tab w:val="left" w:pos="1260"/>
          <w:tab w:val="left" w:pos="1800"/>
          <w:tab w:val="left" w:pos="2520"/>
          <w:tab w:val="left" w:pos="3686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color w:val="auto"/>
          <w:szCs w:val="18"/>
          <w:lang w:val="en-GB" w:eastAsia="da-DK"/>
        </w:rPr>
      </w:pPr>
      <w:r w:rsidRPr="00253D21">
        <w:rPr>
          <w:rFonts w:cs="Arial"/>
          <w:color w:val="auto"/>
          <w:szCs w:val="18"/>
          <w:lang w:val="en-GB" w:eastAsia="da-DK"/>
        </w:rPr>
        <w:t>4.4.</w:t>
      </w:r>
      <w:r w:rsidRPr="00253D21">
        <w:rPr>
          <w:rFonts w:cs="Arial"/>
          <w:color w:val="auto"/>
          <w:szCs w:val="18"/>
          <w:lang w:val="en-GB" w:eastAsia="da-DK"/>
        </w:rPr>
        <w:tab/>
        <w:t>In case the auditor makes a qualification of the audit, he/she must do so explicitly.</w:t>
      </w:r>
    </w:p>
    <w:p w14:paraId="39213C70" w14:textId="77777777" w:rsidR="00C65045" w:rsidRPr="00253D21" w:rsidRDefault="00C65045" w:rsidP="00C65045">
      <w:pPr>
        <w:pStyle w:val="Overskrift1"/>
        <w:rPr>
          <w:lang w:val="en-GB" w:eastAsia="da-DK"/>
        </w:rPr>
      </w:pPr>
      <w:r>
        <w:rPr>
          <w:lang w:val="en-GB" w:eastAsia="da-DK"/>
        </w:rPr>
        <w:t>5.</w:t>
      </w:r>
      <w:r>
        <w:rPr>
          <w:lang w:val="en-GB" w:eastAsia="da-DK"/>
        </w:rPr>
        <w:tab/>
        <w:t>ENTRY INTO FORCE</w:t>
      </w:r>
    </w:p>
    <w:p w14:paraId="39213C71" w14:textId="77777777" w:rsidR="006527F2" w:rsidRPr="0005324C" w:rsidRDefault="00C65045" w:rsidP="00FD52BF">
      <w:pPr>
        <w:pStyle w:val="Default"/>
        <w:spacing w:line="276" w:lineRule="auto"/>
        <w:ind w:left="720"/>
        <w:jc w:val="both"/>
        <w:rPr>
          <w:rFonts w:cs="Arial"/>
          <w:bCs/>
          <w:szCs w:val="18"/>
        </w:rPr>
      </w:pPr>
      <w:r w:rsidRPr="00C65045">
        <w:rPr>
          <w:rFonts w:ascii="Arial" w:eastAsia="Times New Roman" w:hAnsi="Arial" w:cs="Arial"/>
          <w:color w:val="auto"/>
          <w:sz w:val="18"/>
          <w:szCs w:val="18"/>
          <w:lang w:eastAsia="da-DK"/>
        </w:rPr>
        <w:t xml:space="preserve">These </w:t>
      </w:r>
      <w:r w:rsidR="0034654F">
        <w:rPr>
          <w:rFonts w:ascii="Arial" w:eastAsia="Times New Roman" w:hAnsi="Arial" w:cs="Arial"/>
          <w:color w:val="auto"/>
          <w:sz w:val="18"/>
          <w:szCs w:val="18"/>
          <w:lang w:eastAsia="da-DK"/>
        </w:rPr>
        <w:t>guidelines</w:t>
      </w:r>
      <w:r w:rsidRPr="00C65045">
        <w:rPr>
          <w:rFonts w:ascii="Arial" w:eastAsia="Times New Roman" w:hAnsi="Arial" w:cs="Arial"/>
          <w:color w:val="auto"/>
          <w:sz w:val="18"/>
          <w:szCs w:val="18"/>
          <w:lang w:eastAsia="da-DK"/>
        </w:rPr>
        <w:t xml:space="preserve"> must be included as an annex to the partner agreement between the </w:t>
      </w:r>
      <w:r w:rsidR="0034654F">
        <w:rPr>
          <w:rFonts w:ascii="Arial" w:eastAsia="Times New Roman" w:hAnsi="Arial" w:cs="Arial"/>
          <w:color w:val="auto"/>
          <w:sz w:val="18"/>
          <w:szCs w:val="18"/>
          <w:lang w:eastAsia="da-DK"/>
        </w:rPr>
        <w:t>Danish party and its partner</w:t>
      </w:r>
      <w:r>
        <w:rPr>
          <w:rFonts w:ascii="Arial" w:eastAsia="Times New Roman" w:hAnsi="Arial" w:cs="Arial"/>
          <w:color w:val="auto"/>
          <w:sz w:val="18"/>
          <w:szCs w:val="18"/>
          <w:lang w:eastAsia="da-DK"/>
        </w:rPr>
        <w:t xml:space="preserve"> (Party grants</w:t>
      </w:r>
      <w:r w:rsidR="0034654F">
        <w:rPr>
          <w:rFonts w:ascii="Arial" w:eastAsia="Times New Roman" w:hAnsi="Arial" w:cs="Arial"/>
          <w:color w:val="auto"/>
          <w:sz w:val="18"/>
          <w:szCs w:val="18"/>
          <w:lang w:eastAsia="da-DK"/>
        </w:rPr>
        <w:t xml:space="preserve">), or the DIPD </w:t>
      </w:r>
      <w:r w:rsidR="00811024">
        <w:rPr>
          <w:rFonts w:ascii="Arial" w:eastAsia="Times New Roman" w:hAnsi="Arial" w:cs="Arial"/>
          <w:color w:val="auto"/>
          <w:sz w:val="18"/>
          <w:szCs w:val="18"/>
          <w:lang w:eastAsia="da-DK"/>
        </w:rPr>
        <w:t xml:space="preserve">secretariat </w:t>
      </w:r>
      <w:r w:rsidR="0034654F">
        <w:rPr>
          <w:rFonts w:ascii="Arial" w:eastAsia="Times New Roman" w:hAnsi="Arial" w:cs="Arial"/>
          <w:color w:val="auto"/>
          <w:sz w:val="18"/>
          <w:szCs w:val="18"/>
          <w:lang w:eastAsia="da-DK"/>
        </w:rPr>
        <w:t>and its partner</w:t>
      </w:r>
      <w:r w:rsidRPr="00C65045">
        <w:rPr>
          <w:rFonts w:ascii="Arial" w:eastAsia="Times New Roman" w:hAnsi="Arial" w:cs="Arial"/>
          <w:color w:val="auto"/>
          <w:sz w:val="18"/>
          <w:szCs w:val="18"/>
          <w:lang w:eastAsia="da-DK"/>
        </w:rPr>
        <w:t xml:space="preserve"> (Multiparty </w:t>
      </w:r>
      <w:r>
        <w:rPr>
          <w:rFonts w:ascii="Arial" w:eastAsia="Times New Roman" w:hAnsi="Arial" w:cs="Arial"/>
          <w:color w:val="auto"/>
          <w:sz w:val="18"/>
          <w:szCs w:val="18"/>
          <w:lang w:eastAsia="da-DK"/>
        </w:rPr>
        <w:t>grants</w:t>
      </w:r>
      <w:r w:rsidRPr="00C65045">
        <w:rPr>
          <w:rFonts w:ascii="Arial" w:eastAsia="Times New Roman" w:hAnsi="Arial" w:cs="Arial"/>
          <w:color w:val="auto"/>
          <w:sz w:val="18"/>
          <w:szCs w:val="18"/>
          <w:lang w:eastAsia="da-DK"/>
        </w:rPr>
        <w:t xml:space="preserve">) and shall enter into force at the same time as this agreement is signed by both parties. </w:t>
      </w:r>
    </w:p>
    <w:sectPr w:rsidR="006527F2" w:rsidRPr="0005324C" w:rsidSect="00F31C1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1258" w14:textId="77777777" w:rsidR="00005E20" w:rsidRDefault="00005E20">
      <w:r>
        <w:separator/>
      </w:r>
    </w:p>
  </w:endnote>
  <w:endnote w:type="continuationSeparator" w:id="0">
    <w:p w14:paraId="22ADD841" w14:textId="77777777" w:rsidR="00005E20" w:rsidRDefault="0000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3C78" w14:textId="77777777" w:rsidR="00DB1741" w:rsidRDefault="00DB1741">
    <w:pPr>
      <w:pStyle w:val="Sidefod"/>
      <w:jc w:val="center"/>
    </w:pPr>
  </w:p>
  <w:p w14:paraId="39213C79" w14:textId="77777777" w:rsidR="00DB1741" w:rsidRDefault="002D3DD1" w:rsidP="006527F2">
    <w:pPr>
      <w:pStyle w:val="Sidefod"/>
      <w:pBdr>
        <w:top w:val="dotted" w:sz="4" w:space="1" w:color="auto"/>
      </w:pBdr>
      <w:tabs>
        <w:tab w:val="left" w:pos="4253"/>
      </w:tabs>
      <w:ind w:left="3402" w:right="3401"/>
      <w:jc w:val="center"/>
    </w:pPr>
    <w:sdt>
      <w:sdtPr>
        <w:id w:val="-921110052"/>
        <w:docPartObj>
          <w:docPartGallery w:val="Page Numbers (Bottom of Page)"/>
          <w:docPartUnique/>
        </w:docPartObj>
      </w:sdtPr>
      <w:sdtEndPr/>
      <w:sdtContent>
        <w:r w:rsidR="00DB1741">
          <w:fldChar w:fldCharType="begin"/>
        </w:r>
        <w:r w:rsidR="00DB1741">
          <w:instrText>PAGE   \* MERGEFORMAT</w:instrText>
        </w:r>
        <w:r w:rsidR="00DB1741">
          <w:fldChar w:fldCharType="separate"/>
        </w:r>
        <w:r w:rsidR="00FD52BF" w:rsidRPr="00FD52BF">
          <w:rPr>
            <w:noProof/>
            <w:lang w:val="da-DK"/>
          </w:rPr>
          <w:t>2</w:t>
        </w:r>
        <w:r w:rsidR="00DB1741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3C7B" w14:textId="77777777" w:rsidR="00DB1741" w:rsidRDefault="00DB1741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0812" w14:textId="77777777" w:rsidR="00005E20" w:rsidRDefault="00005E20">
      <w:r>
        <w:separator/>
      </w:r>
    </w:p>
  </w:footnote>
  <w:footnote w:type="continuationSeparator" w:id="0">
    <w:p w14:paraId="2A17A217" w14:textId="77777777" w:rsidR="00005E20" w:rsidRDefault="0000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3C76" w14:textId="77777777" w:rsidR="00DB1741" w:rsidRPr="00253D21" w:rsidRDefault="00DB1741" w:rsidP="0005324C">
    <w:pPr>
      <w:pStyle w:val="Sidehoved"/>
      <w:pBdr>
        <w:bottom w:val="dotted" w:sz="8" w:space="1" w:color="808080"/>
      </w:pBdr>
      <w:tabs>
        <w:tab w:val="clear" w:pos="4986"/>
        <w:tab w:val="left" w:pos="4962"/>
      </w:tabs>
      <w:ind w:left="2694" w:right="2409"/>
      <w:jc w:val="center"/>
      <w:rPr>
        <w:rFonts w:cs="Arial"/>
        <w:caps/>
        <w:sz w:val="16"/>
        <w:szCs w:val="16"/>
        <w:lang w:val="da-DK"/>
      </w:rPr>
    </w:pPr>
    <w:r w:rsidRPr="006548D8">
      <w:rPr>
        <w:rFonts w:cs="Arial"/>
        <w:b/>
        <w:color w:val="999999"/>
        <w:sz w:val="16"/>
        <w:szCs w:val="16"/>
        <w:lang w:val="da-DK"/>
      </w:rPr>
      <w:t>DI</w:t>
    </w:r>
    <w:r w:rsidRPr="00A937D0">
      <w:rPr>
        <w:rFonts w:cs="Arial"/>
        <w:b/>
        <w:color w:val="FF0000"/>
        <w:sz w:val="16"/>
        <w:szCs w:val="16"/>
        <w:lang w:val="da-DK"/>
      </w:rPr>
      <w:t>P</w:t>
    </w:r>
    <w:r w:rsidRPr="006548D8">
      <w:rPr>
        <w:rFonts w:cs="Arial"/>
        <w:b/>
        <w:color w:val="999999"/>
        <w:sz w:val="16"/>
        <w:szCs w:val="16"/>
        <w:lang w:val="da-DK"/>
      </w:rPr>
      <w:t>D</w:t>
    </w:r>
    <w:r w:rsidRPr="006548D8">
      <w:rPr>
        <w:rFonts w:cs="Arial"/>
        <w:sz w:val="16"/>
        <w:szCs w:val="16"/>
        <w:lang w:val="da-DK"/>
      </w:rPr>
      <w:t xml:space="preserve"> </w:t>
    </w:r>
    <w:r>
      <w:rPr>
        <w:rFonts w:cs="Arial"/>
        <w:color w:val="808080"/>
        <w:sz w:val="16"/>
        <w:szCs w:val="16"/>
        <w:lang w:val="da-DK"/>
      </w:rPr>
      <w:t xml:space="preserve">AUDIT </w:t>
    </w:r>
    <w:r w:rsidR="00253D21" w:rsidRPr="00253D21">
      <w:rPr>
        <w:rFonts w:cs="Arial"/>
        <w:caps/>
        <w:color w:val="808080"/>
        <w:sz w:val="16"/>
        <w:szCs w:val="16"/>
        <w:lang w:val="da-DK"/>
      </w:rPr>
      <w:t>guidelines</w:t>
    </w:r>
  </w:p>
  <w:p w14:paraId="39213C77" w14:textId="77777777" w:rsidR="00DB1741" w:rsidRDefault="00DB1741">
    <w:pPr>
      <w:pStyle w:val="Sidehoved"/>
      <w:rPr>
        <w:rFonts w:ascii="Tahoma" w:hAnsi="Tahoma" w:cs="Tahoma"/>
        <w:szCs w:val="18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3C7A" w14:textId="77777777" w:rsidR="00DB1741" w:rsidRPr="00B23C38" w:rsidRDefault="00FD52BF">
    <w:pPr>
      <w:pStyle w:val="Sidehoved"/>
      <w:rPr>
        <w:rFonts w:ascii="Tahoma" w:hAnsi="Tahoma" w:cs="Tahoma"/>
        <w:lang w:val="da-DK"/>
      </w:rPr>
    </w:pPr>
    <w:r>
      <w:rPr>
        <w:noProof/>
      </w:rPr>
      <w:drawing>
        <wp:inline distT="0" distB="0" distL="0" distR="0" wp14:anchorId="39213C7C" wp14:editId="39213C7D">
          <wp:extent cx="1390650" cy="933450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8" r="4546"/>
                  <a:stretch/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B23E2"/>
    <w:multiLevelType w:val="hybridMultilevel"/>
    <w:tmpl w:val="A8D0E7E8"/>
    <w:lvl w:ilvl="0" w:tplc="00E82CA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C5"/>
    <w:rsid w:val="00000805"/>
    <w:rsid w:val="00001D3F"/>
    <w:rsid w:val="00005E20"/>
    <w:rsid w:val="00011584"/>
    <w:rsid w:val="00011C23"/>
    <w:rsid w:val="00016ABB"/>
    <w:rsid w:val="00024177"/>
    <w:rsid w:val="000250D9"/>
    <w:rsid w:val="000257E0"/>
    <w:rsid w:val="000268F5"/>
    <w:rsid w:val="00027234"/>
    <w:rsid w:val="00031034"/>
    <w:rsid w:val="00033B84"/>
    <w:rsid w:val="00034228"/>
    <w:rsid w:val="000348DF"/>
    <w:rsid w:val="00040FEE"/>
    <w:rsid w:val="0004241E"/>
    <w:rsid w:val="00046343"/>
    <w:rsid w:val="000470D2"/>
    <w:rsid w:val="00047339"/>
    <w:rsid w:val="000502D3"/>
    <w:rsid w:val="0005324C"/>
    <w:rsid w:val="000533E6"/>
    <w:rsid w:val="00060083"/>
    <w:rsid w:val="00072900"/>
    <w:rsid w:val="0008575C"/>
    <w:rsid w:val="00087473"/>
    <w:rsid w:val="000932AB"/>
    <w:rsid w:val="000935D5"/>
    <w:rsid w:val="0009514F"/>
    <w:rsid w:val="00095F5C"/>
    <w:rsid w:val="000A2234"/>
    <w:rsid w:val="000A4C27"/>
    <w:rsid w:val="000A6825"/>
    <w:rsid w:val="000B4318"/>
    <w:rsid w:val="000B7CC6"/>
    <w:rsid w:val="000C613D"/>
    <w:rsid w:val="00103B29"/>
    <w:rsid w:val="001041DD"/>
    <w:rsid w:val="001075F7"/>
    <w:rsid w:val="00107C17"/>
    <w:rsid w:val="00113CEC"/>
    <w:rsid w:val="001271A1"/>
    <w:rsid w:val="00132E51"/>
    <w:rsid w:val="0014340B"/>
    <w:rsid w:val="0015488C"/>
    <w:rsid w:val="001555FE"/>
    <w:rsid w:val="00170BF4"/>
    <w:rsid w:val="00173B21"/>
    <w:rsid w:val="001752DC"/>
    <w:rsid w:val="001757FC"/>
    <w:rsid w:val="001758D2"/>
    <w:rsid w:val="001860B6"/>
    <w:rsid w:val="00192926"/>
    <w:rsid w:val="00192F67"/>
    <w:rsid w:val="0019404B"/>
    <w:rsid w:val="001963E2"/>
    <w:rsid w:val="001A02EA"/>
    <w:rsid w:val="001A09EF"/>
    <w:rsid w:val="001C5A59"/>
    <w:rsid w:val="001C5A84"/>
    <w:rsid w:val="001D0C35"/>
    <w:rsid w:val="001E2E89"/>
    <w:rsid w:val="001F6583"/>
    <w:rsid w:val="001F761C"/>
    <w:rsid w:val="00206810"/>
    <w:rsid w:val="00221413"/>
    <w:rsid w:val="00226270"/>
    <w:rsid w:val="002303B2"/>
    <w:rsid w:val="00243663"/>
    <w:rsid w:val="002512DC"/>
    <w:rsid w:val="00253D21"/>
    <w:rsid w:val="00261445"/>
    <w:rsid w:val="00265323"/>
    <w:rsid w:val="00280E2D"/>
    <w:rsid w:val="002877F3"/>
    <w:rsid w:val="00294865"/>
    <w:rsid w:val="00296701"/>
    <w:rsid w:val="002B6059"/>
    <w:rsid w:val="002B7B0B"/>
    <w:rsid w:val="002C02E9"/>
    <w:rsid w:val="002D3DD1"/>
    <w:rsid w:val="002D3F80"/>
    <w:rsid w:val="002E3E02"/>
    <w:rsid w:val="002E6805"/>
    <w:rsid w:val="002F42AA"/>
    <w:rsid w:val="00322DCC"/>
    <w:rsid w:val="00326468"/>
    <w:rsid w:val="0033016F"/>
    <w:rsid w:val="003305D5"/>
    <w:rsid w:val="0033197E"/>
    <w:rsid w:val="00335932"/>
    <w:rsid w:val="00337D91"/>
    <w:rsid w:val="0034151E"/>
    <w:rsid w:val="0034400D"/>
    <w:rsid w:val="0034407C"/>
    <w:rsid w:val="0034654F"/>
    <w:rsid w:val="003543C6"/>
    <w:rsid w:val="00381E9B"/>
    <w:rsid w:val="00383C6F"/>
    <w:rsid w:val="003A2020"/>
    <w:rsid w:val="003B0DCB"/>
    <w:rsid w:val="003B7B3C"/>
    <w:rsid w:val="003B7F25"/>
    <w:rsid w:val="003C6101"/>
    <w:rsid w:val="003D6D97"/>
    <w:rsid w:val="003D6F19"/>
    <w:rsid w:val="003D7CA7"/>
    <w:rsid w:val="003E11EF"/>
    <w:rsid w:val="003F1666"/>
    <w:rsid w:val="003F3E3F"/>
    <w:rsid w:val="003F7FB9"/>
    <w:rsid w:val="00401728"/>
    <w:rsid w:val="00403F52"/>
    <w:rsid w:val="00405405"/>
    <w:rsid w:val="0041035A"/>
    <w:rsid w:val="004159D6"/>
    <w:rsid w:val="004266B7"/>
    <w:rsid w:val="004302CB"/>
    <w:rsid w:val="00442941"/>
    <w:rsid w:val="00447690"/>
    <w:rsid w:val="004563DD"/>
    <w:rsid w:val="00460463"/>
    <w:rsid w:val="0048385E"/>
    <w:rsid w:val="00486153"/>
    <w:rsid w:val="0048759E"/>
    <w:rsid w:val="00496C48"/>
    <w:rsid w:val="004A01B3"/>
    <w:rsid w:val="004A131A"/>
    <w:rsid w:val="004A5CF8"/>
    <w:rsid w:val="004B76ED"/>
    <w:rsid w:val="004B7E74"/>
    <w:rsid w:val="004C0603"/>
    <w:rsid w:val="004C3089"/>
    <w:rsid w:val="004C52E8"/>
    <w:rsid w:val="004C6F87"/>
    <w:rsid w:val="004C7F0F"/>
    <w:rsid w:val="004D3F96"/>
    <w:rsid w:val="004D7FE8"/>
    <w:rsid w:val="004E3636"/>
    <w:rsid w:val="004F01CC"/>
    <w:rsid w:val="004F5082"/>
    <w:rsid w:val="004F7D95"/>
    <w:rsid w:val="005068AF"/>
    <w:rsid w:val="005138B1"/>
    <w:rsid w:val="00514C98"/>
    <w:rsid w:val="0051794E"/>
    <w:rsid w:val="005214D0"/>
    <w:rsid w:val="00523CB5"/>
    <w:rsid w:val="005243E3"/>
    <w:rsid w:val="00531660"/>
    <w:rsid w:val="00535BA6"/>
    <w:rsid w:val="00544155"/>
    <w:rsid w:val="005572CE"/>
    <w:rsid w:val="005679BB"/>
    <w:rsid w:val="0057479F"/>
    <w:rsid w:val="00576E17"/>
    <w:rsid w:val="005777F0"/>
    <w:rsid w:val="005902D1"/>
    <w:rsid w:val="0059169E"/>
    <w:rsid w:val="00591EED"/>
    <w:rsid w:val="00596BB1"/>
    <w:rsid w:val="005A0E07"/>
    <w:rsid w:val="005A149B"/>
    <w:rsid w:val="005A4780"/>
    <w:rsid w:val="005B1BB2"/>
    <w:rsid w:val="005B2B74"/>
    <w:rsid w:val="005B6503"/>
    <w:rsid w:val="005C6788"/>
    <w:rsid w:val="005D1FF5"/>
    <w:rsid w:val="005D2A42"/>
    <w:rsid w:val="005D3C8B"/>
    <w:rsid w:val="005D4DFE"/>
    <w:rsid w:val="005F524E"/>
    <w:rsid w:val="005F7E5C"/>
    <w:rsid w:val="00604A9D"/>
    <w:rsid w:val="00605728"/>
    <w:rsid w:val="006073DD"/>
    <w:rsid w:val="006117FB"/>
    <w:rsid w:val="00613C78"/>
    <w:rsid w:val="006153D3"/>
    <w:rsid w:val="00616359"/>
    <w:rsid w:val="00617092"/>
    <w:rsid w:val="00630513"/>
    <w:rsid w:val="00634D02"/>
    <w:rsid w:val="006364F3"/>
    <w:rsid w:val="00636E0B"/>
    <w:rsid w:val="006427C2"/>
    <w:rsid w:val="006527F2"/>
    <w:rsid w:val="0065452C"/>
    <w:rsid w:val="006548D8"/>
    <w:rsid w:val="006563DE"/>
    <w:rsid w:val="006621F1"/>
    <w:rsid w:val="006650A6"/>
    <w:rsid w:val="00666583"/>
    <w:rsid w:val="00667E6D"/>
    <w:rsid w:val="006828B7"/>
    <w:rsid w:val="00686724"/>
    <w:rsid w:val="006A0649"/>
    <w:rsid w:val="006A49F6"/>
    <w:rsid w:val="006B4D06"/>
    <w:rsid w:val="006B5DB4"/>
    <w:rsid w:val="006C262D"/>
    <w:rsid w:val="006D41B8"/>
    <w:rsid w:val="006F301E"/>
    <w:rsid w:val="00705492"/>
    <w:rsid w:val="00706C0C"/>
    <w:rsid w:val="0071113C"/>
    <w:rsid w:val="0071194A"/>
    <w:rsid w:val="00712001"/>
    <w:rsid w:val="007177BB"/>
    <w:rsid w:val="007241E4"/>
    <w:rsid w:val="007250E6"/>
    <w:rsid w:val="00726B08"/>
    <w:rsid w:val="00733A1E"/>
    <w:rsid w:val="00744592"/>
    <w:rsid w:val="00751ACB"/>
    <w:rsid w:val="00752C07"/>
    <w:rsid w:val="00755F28"/>
    <w:rsid w:val="00763771"/>
    <w:rsid w:val="00766BC2"/>
    <w:rsid w:val="0077010E"/>
    <w:rsid w:val="007720AC"/>
    <w:rsid w:val="00780C7F"/>
    <w:rsid w:val="00783719"/>
    <w:rsid w:val="0079402D"/>
    <w:rsid w:val="00795C28"/>
    <w:rsid w:val="007A7739"/>
    <w:rsid w:val="007B419A"/>
    <w:rsid w:val="007C2AC8"/>
    <w:rsid w:val="007C2EFD"/>
    <w:rsid w:val="007C3158"/>
    <w:rsid w:val="007C49A4"/>
    <w:rsid w:val="007C66D7"/>
    <w:rsid w:val="007D3A3A"/>
    <w:rsid w:val="007D7B9A"/>
    <w:rsid w:val="007E5A95"/>
    <w:rsid w:val="007E757C"/>
    <w:rsid w:val="007E7F5C"/>
    <w:rsid w:val="007F4C9D"/>
    <w:rsid w:val="007F5824"/>
    <w:rsid w:val="007F5F24"/>
    <w:rsid w:val="00811024"/>
    <w:rsid w:val="00821949"/>
    <w:rsid w:val="00837C40"/>
    <w:rsid w:val="008447D3"/>
    <w:rsid w:val="00844EAC"/>
    <w:rsid w:val="008473F1"/>
    <w:rsid w:val="00853170"/>
    <w:rsid w:val="00854A19"/>
    <w:rsid w:val="0085606F"/>
    <w:rsid w:val="008564D2"/>
    <w:rsid w:val="00857848"/>
    <w:rsid w:val="00860045"/>
    <w:rsid w:val="0086705B"/>
    <w:rsid w:val="00871207"/>
    <w:rsid w:val="008748E6"/>
    <w:rsid w:val="00874EF2"/>
    <w:rsid w:val="00883B99"/>
    <w:rsid w:val="00885621"/>
    <w:rsid w:val="00885EB2"/>
    <w:rsid w:val="00894007"/>
    <w:rsid w:val="008B43EE"/>
    <w:rsid w:val="008C1DF6"/>
    <w:rsid w:val="008C3951"/>
    <w:rsid w:val="008C3B0B"/>
    <w:rsid w:val="008D34B3"/>
    <w:rsid w:val="008D6E18"/>
    <w:rsid w:val="008D769C"/>
    <w:rsid w:val="008E0C7E"/>
    <w:rsid w:val="008F0D86"/>
    <w:rsid w:val="008F2CCE"/>
    <w:rsid w:val="00904A5A"/>
    <w:rsid w:val="00905789"/>
    <w:rsid w:val="00916E0E"/>
    <w:rsid w:val="00933842"/>
    <w:rsid w:val="00934BDE"/>
    <w:rsid w:val="00937205"/>
    <w:rsid w:val="00950E75"/>
    <w:rsid w:val="009606FF"/>
    <w:rsid w:val="00971C83"/>
    <w:rsid w:val="00974E18"/>
    <w:rsid w:val="009821F0"/>
    <w:rsid w:val="00983875"/>
    <w:rsid w:val="00986A41"/>
    <w:rsid w:val="00987377"/>
    <w:rsid w:val="009923E8"/>
    <w:rsid w:val="00997FAD"/>
    <w:rsid w:val="009B030A"/>
    <w:rsid w:val="009B1680"/>
    <w:rsid w:val="009B331E"/>
    <w:rsid w:val="009B3FB8"/>
    <w:rsid w:val="009B444D"/>
    <w:rsid w:val="009B7128"/>
    <w:rsid w:val="009C093C"/>
    <w:rsid w:val="009C18F1"/>
    <w:rsid w:val="009C2C54"/>
    <w:rsid w:val="009C30D9"/>
    <w:rsid w:val="009C5459"/>
    <w:rsid w:val="009C5E9E"/>
    <w:rsid w:val="009C6606"/>
    <w:rsid w:val="009E19EE"/>
    <w:rsid w:val="009E21A1"/>
    <w:rsid w:val="009E644A"/>
    <w:rsid w:val="009E6FE9"/>
    <w:rsid w:val="009F1054"/>
    <w:rsid w:val="009F29F7"/>
    <w:rsid w:val="009F3E65"/>
    <w:rsid w:val="00A00490"/>
    <w:rsid w:val="00A21A51"/>
    <w:rsid w:val="00A25D69"/>
    <w:rsid w:val="00A32187"/>
    <w:rsid w:val="00A340F3"/>
    <w:rsid w:val="00A348FC"/>
    <w:rsid w:val="00A45A18"/>
    <w:rsid w:val="00A47362"/>
    <w:rsid w:val="00A511B0"/>
    <w:rsid w:val="00A515BD"/>
    <w:rsid w:val="00A527C3"/>
    <w:rsid w:val="00A54C3E"/>
    <w:rsid w:val="00A565CF"/>
    <w:rsid w:val="00A64CAB"/>
    <w:rsid w:val="00A6605F"/>
    <w:rsid w:val="00A8141B"/>
    <w:rsid w:val="00A87B18"/>
    <w:rsid w:val="00A87CB2"/>
    <w:rsid w:val="00A937D0"/>
    <w:rsid w:val="00A95640"/>
    <w:rsid w:val="00AB1C9D"/>
    <w:rsid w:val="00AB6B5E"/>
    <w:rsid w:val="00AB767B"/>
    <w:rsid w:val="00AB78F7"/>
    <w:rsid w:val="00AC6FDE"/>
    <w:rsid w:val="00AD21F8"/>
    <w:rsid w:val="00AD5689"/>
    <w:rsid w:val="00AF0A22"/>
    <w:rsid w:val="00AF231D"/>
    <w:rsid w:val="00AF763E"/>
    <w:rsid w:val="00B00C79"/>
    <w:rsid w:val="00B01521"/>
    <w:rsid w:val="00B07CD0"/>
    <w:rsid w:val="00B173F6"/>
    <w:rsid w:val="00B233AC"/>
    <w:rsid w:val="00B23992"/>
    <w:rsid w:val="00B23C38"/>
    <w:rsid w:val="00B24CB7"/>
    <w:rsid w:val="00B27AA7"/>
    <w:rsid w:val="00B30BD9"/>
    <w:rsid w:val="00B35223"/>
    <w:rsid w:val="00B3581A"/>
    <w:rsid w:val="00B419ED"/>
    <w:rsid w:val="00B46E21"/>
    <w:rsid w:val="00B50C4D"/>
    <w:rsid w:val="00B53291"/>
    <w:rsid w:val="00B550AC"/>
    <w:rsid w:val="00B65434"/>
    <w:rsid w:val="00B665E6"/>
    <w:rsid w:val="00B67D28"/>
    <w:rsid w:val="00B707F2"/>
    <w:rsid w:val="00B8185C"/>
    <w:rsid w:val="00B821CE"/>
    <w:rsid w:val="00B82F1E"/>
    <w:rsid w:val="00B87ECF"/>
    <w:rsid w:val="00B91226"/>
    <w:rsid w:val="00B916F1"/>
    <w:rsid w:val="00BA6E6F"/>
    <w:rsid w:val="00BA7639"/>
    <w:rsid w:val="00BC11F5"/>
    <w:rsid w:val="00BC52DC"/>
    <w:rsid w:val="00BD1840"/>
    <w:rsid w:val="00BE2726"/>
    <w:rsid w:val="00BE4864"/>
    <w:rsid w:val="00BF56BD"/>
    <w:rsid w:val="00BF5975"/>
    <w:rsid w:val="00BF6BC9"/>
    <w:rsid w:val="00C030CC"/>
    <w:rsid w:val="00C03A7A"/>
    <w:rsid w:val="00C100DC"/>
    <w:rsid w:val="00C10758"/>
    <w:rsid w:val="00C1169E"/>
    <w:rsid w:val="00C13209"/>
    <w:rsid w:val="00C13C3D"/>
    <w:rsid w:val="00C14614"/>
    <w:rsid w:val="00C16A74"/>
    <w:rsid w:val="00C1726C"/>
    <w:rsid w:val="00C27B09"/>
    <w:rsid w:val="00C35810"/>
    <w:rsid w:val="00C45780"/>
    <w:rsid w:val="00C50A24"/>
    <w:rsid w:val="00C55D9D"/>
    <w:rsid w:val="00C634CC"/>
    <w:rsid w:val="00C65045"/>
    <w:rsid w:val="00C65059"/>
    <w:rsid w:val="00C65C12"/>
    <w:rsid w:val="00C70D4C"/>
    <w:rsid w:val="00C71E28"/>
    <w:rsid w:val="00C7647B"/>
    <w:rsid w:val="00C81A8F"/>
    <w:rsid w:val="00C842FC"/>
    <w:rsid w:val="00C84D32"/>
    <w:rsid w:val="00C85873"/>
    <w:rsid w:val="00C85EB6"/>
    <w:rsid w:val="00CA42D5"/>
    <w:rsid w:val="00CA7F2A"/>
    <w:rsid w:val="00CB1B90"/>
    <w:rsid w:val="00CC3CFE"/>
    <w:rsid w:val="00CC40DB"/>
    <w:rsid w:val="00CD23D5"/>
    <w:rsid w:val="00CD58E9"/>
    <w:rsid w:val="00CE01A4"/>
    <w:rsid w:val="00CE24DF"/>
    <w:rsid w:val="00CE364D"/>
    <w:rsid w:val="00CE4514"/>
    <w:rsid w:val="00CF13D8"/>
    <w:rsid w:val="00CF5714"/>
    <w:rsid w:val="00CF57C1"/>
    <w:rsid w:val="00D0419A"/>
    <w:rsid w:val="00D15AB1"/>
    <w:rsid w:val="00D16492"/>
    <w:rsid w:val="00D20723"/>
    <w:rsid w:val="00D22E02"/>
    <w:rsid w:val="00D26748"/>
    <w:rsid w:val="00D331C3"/>
    <w:rsid w:val="00D446B7"/>
    <w:rsid w:val="00D57656"/>
    <w:rsid w:val="00D60734"/>
    <w:rsid w:val="00D60786"/>
    <w:rsid w:val="00D756AD"/>
    <w:rsid w:val="00D76776"/>
    <w:rsid w:val="00D80D9A"/>
    <w:rsid w:val="00D955F5"/>
    <w:rsid w:val="00D96ABE"/>
    <w:rsid w:val="00D97F7E"/>
    <w:rsid w:val="00DA00E9"/>
    <w:rsid w:val="00DB1741"/>
    <w:rsid w:val="00DB4D85"/>
    <w:rsid w:val="00DC2580"/>
    <w:rsid w:val="00DC4D4B"/>
    <w:rsid w:val="00DC5F87"/>
    <w:rsid w:val="00DD5C66"/>
    <w:rsid w:val="00DD5E4A"/>
    <w:rsid w:val="00DD6640"/>
    <w:rsid w:val="00DE2C57"/>
    <w:rsid w:val="00DE666E"/>
    <w:rsid w:val="00E03D9F"/>
    <w:rsid w:val="00E1246B"/>
    <w:rsid w:val="00E1739D"/>
    <w:rsid w:val="00E231DB"/>
    <w:rsid w:val="00E32055"/>
    <w:rsid w:val="00E32734"/>
    <w:rsid w:val="00E47C08"/>
    <w:rsid w:val="00E51178"/>
    <w:rsid w:val="00E60966"/>
    <w:rsid w:val="00E6103B"/>
    <w:rsid w:val="00E646DC"/>
    <w:rsid w:val="00E829D6"/>
    <w:rsid w:val="00E849CC"/>
    <w:rsid w:val="00E905B2"/>
    <w:rsid w:val="00E977AC"/>
    <w:rsid w:val="00EB0083"/>
    <w:rsid w:val="00EB3CFE"/>
    <w:rsid w:val="00EC22C2"/>
    <w:rsid w:val="00EC5D30"/>
    <w:rsid w:val="00ED00A5"/>
    <w:rsid w:val="00ED01ED"/>
    <w:rsid w:val="00ED2787"/>
    <w:rsid w:val="00EF0CC5"/>
    <w:rsid w:val="00EF1FCD"/>
    <w:rsid w:val="00F061CB"/>
    <w:rsid w:val="00F06898"/>
    <w:rsid w:val="00F07CDE"/>
    <w:rsid w:val="00F109E7"/>
    <w:rsid w:val="00F17CC0"/>
    <w:rsid w:val="00F2185B"/>
    <w:rsid w:val="00F31C1B"/>
    <w:rsid w:val="00F32656"/>
    <w:rsid w:val="00F33A8C"/>
    <w:rsid w:val="00F465D5"/>
    <w:rsid w:val="00F5221C"/>
    <w:rsid w:val="00F52B41"/>
    <w:rsid w:val="00F60C3B"/>
    <w:rsid w:val="00F732A8"/>
    <w:rsid w:val="00F82B05"/>
    <w:rsid w:val="00F8588C"/>
    <w:rsid w:val="00F85CE0"/>
    <w:rsid w:val="00F90D0D"/>
    <w:rsid w:val="00F91DDB"/>
    <w:rsid w:val="00F95E9E"/>
    <w:rsid w:val="00F97169"/>
    <w:rsid w:val="00FC3B1D"/>
    <w:rsid w:val="00FC7C65"/>
    <w:rsid w:val="00FD52BF"/>
    <w:rsid w:val="00FE3B82"/>
    <w:rsid w:val="00FE5486"/>
    <w:rsid w:val="00FF0A91"/>
    <w:rsid w:val="00FF0FF5"/>
    <w:rsid w:val="00FF2A88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9213C49"/>
  <w15:docId w15:val="{9F6EA4F2-9902-45F5-9521-F4EB4A17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7F3"/>
    <w:pPr>
      <w:spacing w:after="120" w:line="276" w:lineRule="auto"/>
      <w:jc w:val="both"/>
    </w:pPr>
    <w:rPr>
      <w:rFonts w:ascii="Arial" w:hAnsi="Arial"/>
      <w:color w:val="000000"/>
      <w:sz w:val="18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253D21"/>
    <w:pPr>
      <w:keepNext/>
      <w:spacing w:before="360" w:after="180"/>
      <w:outlineLvl w:val="0"/>
    </w:pPr>
    <w:rPr>
      <w:bCs/>
      <w:caps/>
      <w:color w:val="FF0000"/>
      <w:kern w:val="32"/>
      <w:sz w:val="2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53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53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00C79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rsid w:val="00B00C79"/>
    <w:pPr>
      <w:tabs>
        <w:tab w:val="center" w:pos="4986"/>
        <w:tab w:val="right" w:pos="9972"/>
      </w:tabs>
    </w:pPr>
  </w:style>
  <w:style w:type="character" w:styleId="Sidetal">
    <w:name w:val="page number"/>
    <w:basedOn w:val="Standardskrifttypeiafsnit"/>
    <w:rsid w:val="00B00C79"/>
  </w:style>
  <w:style w:type="table" w:styleId="Tabel-Gitter">
    <w:name w:val="Table Grid"/>
    <w:basedOn w:val="Tabel-Normal"/>
    <w:rsid w:val="00D2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23CB5"/>
    <w:pPr>
      <w:spacing w:after="200"/>
      <w:ind w:left="720"/>
    </w:pPr>
    <w:rPr>
      <w:rFonts w:ascii="Calibri" w:hAnsi="Calibri" w:cs="Calibri"/>
      <w:sz w:val="22"/>
      <w:szCs w:val="22"/>
      <w:lang w:val="da-DK"/>
    </w:rPr>
  </w:style>
  <w:style w:type="paragraph" w:styleId="Markeringsbobletekst">
    <w:name w:val="Balloon Text"/>
    <w:basedOn w:val="Normal"/>
    <w:semiHidden/>
    <w:rsid w:val="00BC52DC"/>
    <w:rPr>
      <w:rFonts w:ascii="Tahoma" w:hAnsi="Tahoma" w:cs="Tahoma"/>
      <w:sz w:val="16"/>
      <w:szCs w:val="16"/>
    </w:rPr>
  </w:style>
  <w:style w:type="character" w:customStyle="1" w:styleId="AnjaRiberSkydt">
    <w:name w:val="Anja Riber Skydt"/>
    <w:semiHidden/>
    <w:rsid w:val="00BC52DC"/>
    <w:rPr>
      <w:color w:val="000000"/>
    </w:rPr>
  </w:style>
  <w:style w:type="paragraph" w:customStyle="1" w:styleId="Listeafsnit1">
    <w:name w:val="Listeafsnit1"/>
    <w:basedOn w:val="Normal"/>
    <w:uiPriority w:val="34"/>
    <w:qFormat/>
    <w:rsid w:val="003A2020"/>
    <w:pPr>
      <w:ind w:left="1304"/>
    </w:pPr>
  </w:style>
  <w:style w:type="paragraph" w:customStyle="1" w:styleId="Body">
    <w:name w:val="Body"/>
    <w:rsid w:val="006A0649"/>
    <w:pPr>
      <w:spacing w:line="288" w:lineRule="auto"/>
    </w:pPr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7C3158"/>
    <w:rPr>
      <w:color w:val="0000FF"/>
      <w:u w:val="single"/>
    </w:rPr>
  </w:style>
  <w:style w:type="paragraph" w:customStyle="1" w:styleId="msolistparagraph0">
    <w:name w:val="msolistparagraph"/>
    <w:basedOn w:val="Normal"/>
    <w:rsid w:val="00A87CB2"/>
    <w:pPr>
      <w:ind w:left="720"/>
    </w:pPr>
    <w:rPr>
      <w:rFonts w:ascii="Times New Roman" w:hAnsi="Times New Roman"/>
      <w:color w:val="auto"/>
    </w:rPr>
  </w:style>
  <w:style w:type="paragraph" w:styleId="Fodnotetekst">
    <w:name w:val="footnote text"/>
    <w:basedOn w:val="Normal"/>
    <w:semiHidden/>
    <w:rsid w:val="00B07CD0"/>
    <w:rPr>
      <w:sz w:val="20"/>
      <w:szCs w:val="20"/>
    </w:rPr>
  </w:style>
  <w:style w:type="character" w:styleId="Fodnotehenvisning">
    <w:name w:val="footnote reference"/>
    <w:semiHidden/>
    <w:rsid w:val="00B07CD0"/>
    <w:rPr>
      <w:vertAlign w:val="superscript"/>
    </w:rPr>
  </w:style>
  <w:style w:type="character" w:customStyle="1" w:styleId="Overskrift1Tegn">
    <w:name w:val="Overskrift 1 Tegn"/>
    <w:link w:val="Overskrift1"/>
    <w:rsid w:val="00253D21"/>
    <w:rPr>
      <w:rFonts w:ascii="Arial" w:hAnsi="Arial"/>
      <w:bCs/>
      <w:caps/>
      <w:color w:val="FF0000"/>
      <w:kern w:val="32"/>
      <w:sz w:val="22"/>
      <w:szCs w:val="32"/>
      <w:lang w:val="en-US" w:eastAsia="en-US"/>
    </w:rPr>
  </w:style>
  <w:style w:type="character" w:styleId="Kommentarhenvisning">
    <w:name w:val="annotation reference"/>
    <w:rsid w:val="00997FA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97FAD"/>
    <w:rPr>
      <w:sz w:val="20"/>
      <w:szCs w:val="20"/>
    </w:rPr>
  </w:style>
  <w:style w:type="character" w:customStyle="1" w:styleId="KommentartekstTegn">
    <w:name w:val="Kommentartekst Tegn"/>
    <w:link w:val="Kommentartekst"/>
    <w:rsid w:val="00997FAD"/>
    <w:rPr>
      <w:rFonts w:ascii="Arial" w:hAnsi="Arial"/>
      <w:color w:val="000000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97FAD"/>
    <w:rPr>
      <w:b/>
      <w:bCs/>
    </w:rPr>
  </w:style>
  <w:style w:type="character" w:customStyle="1" w:styleId="KommentaremneTegn">
    <w:name w:val="Kommentaremne Tegn"/>
    <w:link w:val="Kommentaremne"/>
    <w:rsid w:val="00997FAD"/>
    <w:rPr>
      <w:rFonts w:ascii="Arial" w:hAnsi="Arial"/>
      <w:b/>
      <w:bCs/>
      <w:color w:val="000000"/>
      <w:lang w:val="en-US"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5B1BB2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en-GB" w:eastAsia="zh-CN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5B1BB2"/>
    <w:rPr>
      <w:rFonts w:asciiTheme="minorHAnsi" w:eastAsiaTheme="minorEastAsia" w:hAnsiTheme="minorHAnsi" w:cstheme="minorBidi"/>
      <w:lang w:val="en-GB" w:eastAsia="zh-CN"/>
    </w:rPr>
  </w:style>
  <w:style w:type="character" w:styleId="Slutnotehenvisning">
    <w:name w:val="endnote reference"/>
    <w:basedOn w:val="Standardskrifttypeiafsnit"/>
    <w:uiPriority w:val="99"/>
    <w:unhideWhenUsed/>
    <w:rsid w:val="005B1BB2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unhideWhenUsed/>
    <w:rsid w:val="005B2B74"/>
    <w:pPr>
      <w:spacing w:after="0"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B2B7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D00A5"/>
    <w:rPr>
      <w:rFonts w:ascii="Arial" w:hAnsi="Arial"/>
      <w:color w:val="000000"/>
      <w:sz w:val="18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E24D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05324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253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C6504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4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4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90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1C829A498924784D6160F6BD93700" ma:contentTypeVersion="13" ma:contentTypeDescription="Opret et nyt dokument." ma:contentTypeScope="" ma:versionID="e560791454b9547c43b961ebce7efcb2">
  <xsd:schema xmlns:xsd="http://www.w3.org/2001/XMLSchema" xmlns:xs="http://www.w3.org/2001/XMLSchema" xmlns:p="http://schemas.microsoft.com/office/2006/metadata/properties" xmlns:ns2="56c104a9-47c3-4ce4-b9fe-e9234e6f9800" xmlns:ns3="1ad9eb57-fc4b-4dad-86b1-7dbc1056697d" targetNamespace="http://schemas.microsoft.com/office/2006/metadata/properties" ma:root="true" ma:fieldsID="a85b185aa42f9726262222aeb8b369f5" ns2:_="" ns3:_="">
    <xsd:import namespace="56c104a9-47c3-4ce4-b9fe-e9234e6f9800"/>
    <xsd:import namespace="1ad9eb57-fc4b-4dad-86b1-7dbc10566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04a9-47c3-4ce4-b9fe-e9234e6f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9eb57-fc4b-4dad-86b1-7dbc10566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FFF7E-0745-45CB-A31C-2C8FE6A7F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B9213-70E1-4045-8BCF-BE0F693AF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F9A16-6BB4-4A4F-BC73-24FCEA55B2D8}"/>
</file>

<file path=customXml/itemProps4.xml><?xml version="1.0" encoding="utf-8"?>
<ds:datastoreItem xmlns:ds="http://schemas.openxmlformats.org/officeDocument/2006/customXml" ds:itemID="{11E8A57C-E6CD-4426-8349-14B135CB3D5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1ad9eb57-fc4b-4dad-86b1-7dbc1056697d"/>
    <ds:schemaRef ds:uri="56c104a9-47c3-4ce4-b9fe-e9234e6f9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Center for Int. Studier &amp; Menneskerettigheder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hama@dipd.dk</dc:creator>
  <cp:lastModifiedBy>Mathias Parsbæk Skibdal</cp:lastModifiedBy>
  <cp:revision>7</cp:revision>
  <cp:lastPrinted>2015-09-03T08:23:00Z</cp:lastPrinted>
  <dcterms:created xsi:type="dcterms:W3CDTF">2017-10-30T14:17:00Z</dcterms:created>
  <dcterms:modified xsi:type="dcterms:W3CDTF">2021-05-20T13:20:00Z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0x010100ACF1C829A498924784D6160F6BD93700</vt:lpwstr>
  </property>
  <property fmtid="{D5CDD505-2E9C-101B-9397-08002B2CF9AE}" pid="3" name="Order">
    <vt:r8>2464600</vt:r8>
  </property>
</Properties>
</file>